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70" w:rsidRDefault="007C6A42">
      <w:pPr>
        <w:rPr>
          <w:sz w:val="24"/>
          <w:szCs w:val="24"/>
        </w:rPr>
      </w:pPr>
      <w:bookmarkStart w:id="0" w:name="_GoBack"/>
      <w:bookmarkEnd w:id="0"/>
      <w:r>
        <w:rPr>
          <w:sz w:val="24"/>
          <w:szCs w:val="24"/>
        </w:rPr>
        <w:tab/>
      </w:r>
      <w:r>
        <w:rPr>
          <w:sz w:val="24"/>
          <w:szCs w:val="24"/>
        </w:rPr>
        <w:tab/>
      </w:r>
      <w:r>
        <w:rPr>
          <w:sz w:val="24"/>
          <w:szCs w:val="24"/>
        </w:rPr>
        <w:tab/>
        <w:t xml:space="preserve">                 PRITARTA</w:t>
      </w:r>
    </w:p>
    <w:p w:rsidR="007C6A42" w:rsidRDefault="007C6A42">
      <w:pPr>
        <w:rPr>
          <w:sz w:val="24"/>
          <w:szCs w:val="24"/>
        </w:rPr>
      </w:pPr>
      <w:r>
        <w:rPr>
          <w:sz w:val="24"/>
          <w:szCs w:val="24"/>
        </w:rPr>
        <w:tab/>
      </w:r>
      <w:r>
        <w:rPr>
          <w:sz w:val="24"/>
          <w:szCs w:val="24"/>
        </w:rPr>
        <w:tab/>
      </w:r>
      <w:r>
        <w:rPr>
          <w:sz w:val="24"/>
          <w:szCs w:val="24"/>
        </w:rPr>
        <w:tab/>
        <w:t xml:space="preserve">                 Klaipėdos lopšelio-darželio „Berželis“ tarybos</w:t>
      </w:r>
    </w:p>
    <w:p w:rsidR="007C6A42" w:rsidRDefault="007C6A42">
      <w:pPr>
        <w:rPr>
          <w:sz w:val="24"/>
          <w:szCs w:val="24"/>
        </w:rPr>
      </w:pPr>
      <w:r>
        <w:rPr>
          <w:sz w:val="24"/>
          <w:szCs w:val="24"/>
        </w:rPr>
        <w:tab/>
      </w:r>
      <w:r>
        <w:rPr>
          <w:sz w:val="24"/>
          <w:szCs w:val="24"/>
        </w:rPr>
        <w:tab/>
      </w:r>
      <w:r>
        <w:rPr>
          <w:sz w:val="24"/>
          <w:szCs w:val="24"/>
        </w:rPr>
        <w:tab/>
        <w:t xml:space="preserve">                 2017 m. </w:t>
      </w:r>
      <w:r w:rsidR="001D4F49">
        <w:rPr>
          <w:sz w:val="24"/>
          <w:szCs w:val="24"/>
        </w:rPr>
        <w:t xml:space="preserve">kovo </w:t>
      </w:r>
      <w:r w:rsidR="00D20A55">
        <w:rPr>
          <w:sz w:val="24"/>
          <w:szCs w:val="24"/>
        </w:rPr>
        <w:t xml:space="preserve">2 </w:t>
      </w:r>
      <w:r>
        <w:rPr>
          <w:sz w:val="24"/>
          <w:szCs w:val="24"/>
        </w:rPr>
        <w:t xml:space="preserve"> d. protokoliniu nutarimu</w:t>
      </w:r>
    </w:p>
    <w:p w:rsidR="007C6A42" w:rsidRDefault="007C6A42">
      <w:pPr>
        <w:rPr>
          <w:sz w:val="24"/>
          <w:szCs w:val="24"/>
        </w:rPr>
      </w:pPr>
      <w:r>
        <w:rPr>
          <w:sz w:val="24"/>
          <w:szCs w:val="24"/>
        </w:rPr>
        <w:t xml:space="preserve"> </w:t>
      </w:r>
      <w:r>
        <w:rPr>
          <w:sz w:val="24"/>
          <w:szCs w:val="24"/>
        </w:rPr>
        <w:tab/>
      </w:r>
      <w:r>
        <w:rPr>
          <w:sz w:val="24"/>
          <w:szCs w:val="24"/>
        </w:rPr>
        <w:tab/>
      </w:r>
      <w:r>
        <w:rPr>
          <w:sz w:val="24"/>
          <w:szCs w:val="24"/>
        </w:rPr>
        <w:tab/>
        <w:t xml:space="preserve">                 (protokolas Nr.</w:t>
      </w:r>
      <w:r w:rsidR="001D4F49">
        <w:rPr>
          <w:sz w:val="24"/>
          <w:szCs w:val="24"/>
        </w:rPr>
        <w:t xml:space="preserve"> </w:t>
      </w:r>
      <w:r>
        <w:rPr>
          <w:sz w:val="24"/>
          <w:szCs w:val="24"/>
        </w:rPr>
        <w:t>V-</w:t>
      </w:r>
      <w:r w:rsidR="00D20A55">
        <w:rPr>
          <w:sz w:val="24"/>
          <w:szCs w:val="24"/>
        </w:rPr>
        <w:t>2</w:t>
      </w:r>
      <w:r w:rsidR="001D4F49">
        <w:rPr>
          <w:sz w:val="24"/>
          <w:szCs w:val="24"/>
        </w:rPr>
        <w:t xml:space="preserve"> </w:t>
      </w:r>
      <w:r>
        <w:rPr>
          <w:sz w:val="24"/>
          <w:szCs w:val="24"/>
        </w:rPr>
        <w:t>)</w:t>
      </w:r>
    </w:p>
    <w:p w:rsidR="007C6A42" w:rsidRDefault="007C6A42">
      <w:pPr>
        <w:rPr>
          <w:sz w:val="24"/>
          <w:szCs w:val="24"/>
        </w:rPr>
      </w:pPr>
    </w:p>
    <w:p w:rsidR="007C6A42" w:rsidRPr="007C6A42" w:rsidRDefault="00823DB6" w:rsidP="007C6A42">
      <w:pPr>
        <w:jc w:val="center"/>
        <w:rPr>
          <w:b/>
          <w:sz w:val="24"/>
          <w:szCs w:val="24"/>
        </w:rPr>
      </w:pPr>
      <w:r>
        <w:rPr>
          <w:b/>
          <w:sz w:val="24"/>
          <w:szCs w:val="24"/>
        </w:rPr>
        <w:t xml:space="preserve">KLAIPĖDOS </w:t>
      </w:r>
      <w:r w:rsidR="00FF0BF3">
        <w:rPr>
          <w:b/>
          <w:sz w:val="24"/>
          <w:szCs w:val="24"/>
        </w:rPr>
        <w:t xml:space="preserve"> LOPŠELIO-</w:t>
      </w:r>
      <w:r w:rsidR="007C6A42" w:rsidRPr="007C6A42">
        <w:rPr>
          <w:b/>
          <w:sz w:val="24"/>
          <w:szCs w:val="24"/>
        </w:rPr>
        <w:t xml:space="preserve">DARŽELIO „BERŽELIS“ </w:t>
      </w:r>
    </w:p>
    <w:p w:rsidR="007C6A42" w:rsidRPr="007C6A42" w:rsidRDefault="007C6A42" w:rsidP="007C6A42">
      <w:pPr>
        <w:jc w:val="center"/>
        <w:rPr>
          <w:b/>
          <w:sz w:val="24"/>
          <w:szCs w:val="24"/>
        </w:rPr>
      </w:pPr>
      <w:r w:rsidRPr="007C6A42">
        <w:rPr>
          <w:b/>
          <w:sz w:val="24"/>
          <w:szCs w:val="24"/>
        </w:rPr>
        <w:t>DIREKTORĖS BIRUTĖS MAKNAVIČIENĖS</w:t>
      </w:r>
    </w:p>
    <w:p w:rsidR="007C6A42" w:rsidRPr="007C6A42" w:rsidRDefault="007C6A42" w:rsidP="007C6A42">
      <w:pPr>
        <w:jc w:val="center"/>
        <w:rPr>
          <w:b/>
          <w:sz w:val="24"/>
          <w:szCs w:val="24"/>
        </w:rPr>
      </w:pPr>
      <w:r w:rsidRPr="007C6A42">
        <w:rPr>
          <w:b/>
          <w:sz w:val="24"/>
          <w:szCs w:val="24"/>
        </w:rPr>
        <w:t>2016 METŲ VEIKLOS ATASKAITA</w:t>
      </w:r>
    </w:p>
    <w:p w:rsidR="007C6A42" w:rsidRDefault="007C6A42" w:rsidP="007C6A4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6A42" w:rsidRDefault="007C6A42" w:rsidP="007C6A42">
      <w:pPr>
        <w:jc w:val="both"/>
        <w:rPr>
          <w:sz w:val="24"/>
          <w:szCs w:val="24"/>
        </w:rPr>
      </w:pPr>
      <w:r>
        <w:rPr>
          <w:sz w:val="24"/>
          <w:szCs w:val="24"/>
        </w:rPr>
        <w:t>1.Įstaigos pristatymas.</w:t>
      </w:r>
    </w:p>
    <w:p w:rsidR="007C6A42" w:rsidRDefault="007C6A42" w:rsidP="007C6A42">
      <w:pPr>
        <w:jc w:val="both"/>
        <w:rPr>
          <w:sz w:val="24"/>
          <w:szCs w:val="24"/>
        </w:rPr>
      </w:pPr>
      <w:r>
        <w:rPr>
          <w:sz w:val="24"/>
          <w:szCs w:val="24"/>
        </w:rPr>
        <w:t>2. Klaipėdos lopšelis-darželis „Berželis“, adresas: Mogiliovo g. 2, LT-95202 Klaipėda.</w:t>
      </w:r>
    </w:p>
    <w:p w:rsidR="007C6A42" w:rsidRDefault="007C6A42" w:rsidP="007C6A42">
      <w:pPr>
        <w:jc w:val="both"/>
        <w:rPr>
          <w:sz w:val="24"/>
          <w:szCs w:val="24"/>
        </w:rPr>
      </w:pPr>
      <w:r>
        <w:rPr>
          <w:sz w:val="24"/>
          <w:szCs w:val="24"/>
        </w:rPr>
        <w:t xml:space="preserve">Tel.: (8 46) 32 42 77, elektroninio pašto adresas: </w:t>
      </w:r>
      <w:hyperlink r:id="rId5" w:history="1">
        <w:r w:rsidRPr="00EF551E">
          <w:rPr>
            <w:rStyle w:val="Hipersaitas"/>
            <w:sz w:val="24"/>
            <w:szCs w:val="24"/>
          </w:rPr>
          <w:t>berzelis@balticum-tv.lt</w:t>
        </w:r>
      </w:hyperlink>
      <w:r>
        <w:rPr>
          <w:sz w:val="24"/>
          <w:szCs w:val="24"/>
        </w:rPr>
        <w:t xml:space="preserve"> </w:t>
      </w:r>
      <w:r w:rsidR="001D4F49">
        <w:rPr>
          <w:sz w:val="24"/>
          <w:szCs w:val="24"/>
        </w:rPr>
        <w:t>savivaldybės biudžetinė, bendrojo tipo ikimokyklinio ugdymo įstaiga. Ugdomoji kalba - lietuvių.</w:t>
      </w:r>
    </w:p>
    <w:p w:rsidR="007C6A42" w:rsidRDefault="007C6A42" w:rsidP="007C6A42">
      <w:pPr>
        <w:jc w:val="both"/>
        <w:rPr>
          <w:sz w:val="24"/>
          <w:szCs w:val="24"/>
        </w:rPr>
      </w:pPr>
      <w:r>
        <w:rPr>
          <w:sz w:val="24"/>
          <w:szCs w:val="24"/>
        </w:rPr>
        <w:t xml:space="preserve">1.2. Įstaigos vadovas – Birutė </w:t>
      </w:r>
      <w:proofErr w:type="spellStart"/>
      <w:r>
        <w:rPr>
          <w:sz w:val="24"/>
          <w:szCs w:val="24"/>
        </w:rPr>
        <w:t>Maknavičienė</w:t>
      </w:r>
      <w:proofErr w:type="spellEnd"/>
      <w:r>
        <w:rPr>
          <w:sz w:val="24"/>
          <w:szCs w:val="24"/>
        </w:rPr>
        <w:t>, II vadybinė kvalifikacinė kategorija, turinti 46 metų pedagoginio darbo stažą, iš jų – 27 metų vadybinio darbo stažo.</w:t>
      </w:r>
    </w:p>
    <w:p w:rsidR="007C6A42" w:rsidRDefault="007C6A42" w:rsidP="007C6A42">
      <w:pPr>
        <w:jc w:val="both"/>
        <w:rPr>
          <w:sz w:val="24"/>
          <w:szCs w:val="24"/>
        </w:rPr>
      </w:pPr>
      <w:r>
        <w:rPr>
          <w:sz w:val="24"/>
          <w:szCs w:val="24"/>
        </w:rPr>
        <w:t>1.3. Darbuotojų skaičius:</w:t>
      </w:r>
    </w:p>
    <w:tbl>
      <w:tblPr>
        <w:tblStyle w:val="Lentelstinklelis"/>
        <w:tblW w:w="0" w:type="auto"/>
        <w:tblLook w:val="04A0" w:firstRow="1" w:lastRow="0" w:firstColumn="1" w:lastColumn="0" w:noHBand="0" w:noVBand="1"/>
      </w:tblPr>
      <w:tblGrid>
        <w:gridCol w:w="3284"/>
        <w:gridCol w:w="3285"/>
        <w:gridCol w:w="3285"/>
      </w:tblGrid>
      <w:tr w:rsidR="007C6A42" w:rsidTr="007C6A42">
        <w:tc>
          <w:tcPr>
            <w:tcW w:w="3284" w:type="dxa"/>
          </w:tcPr>
          <w:p w:rsidR="007C6A42" w:rsidRDefault="007C6A42" w:rsidP="007C6A42">
            <w:pPr>
              <w:jc w:val="both"/>
              <w:rPr>
                <w:sz w:val="24"/>
                <w:szCs w:val="24"/>
              </w:rPr>
            </w:pPr>
            <w:r>
              <w:rPr>
                <w:sz w:val="24"/>
                <w:szCs w:val="24"/>
              </w:rPr>
              <w:t>Administracijos darbuotojai (direktorius ir jo pavaduotojai</w:t>
            </w:r>
            <w:r w:rsidR="00DB7225">
              <w:rPr>
                <w:sz w:val="24"/>
                <w:szCs w:val="24"/>
              </w:rPr>
              <w:t>)</w:t>
            </w:r>
          </w:p>
        </w:tc>
        <w:tc>
          <w:tcPr>
            <w:tcW w:w="3285" w:type="dxa"/>
          </w:tcPr>
          <w:p w:rsidR="007C6A42" w:rsidRDefault="00DB7225" w:rsidP="007C6A42">
            <w:pPr>
              <w:jc w:val="both"/>
              <w:rPr>
                <w:sz w:val="24"/>
                <w:szCs w:val="24"/>
              </w:rPr>
            </w:pPr>
            <w:r>
              <w:rPr>
                <w:sz w:val="24"/>
                <w:szCs w:val="24"/>
              </w:rPr>
              <w:t>Specialistai (pedagoginiai ir nepedagoginiai darbuotojai)</w:t>
            </w:r>
          </w:p>
        </w:tc>
        <w:tc>
          <w:tcPr>
            <w:tcW w:w="3285" w:type="dxa"/>
          </w:tcPr>
          <w:p w:rsidR="007C6A42" w:rsidRDefault="00DB7225" w:rsidP="007C6A42">
            <w:pPr>
              <w:jc w:val="both"/>
              <w:rPr>
                <w:sz w:val="24"/>
                <w:szCs w:val="24"/>
              </w:rPr>
            </w:pPr>
            <w:r>
              <w:rPr>
                <w:sz w:val="24"/>
                <w:szCs w:val="24"/>
              </w:rPr>
              <w:t>Kiti darbuotojai (darbininkai, valytojai, budėtojai ir kt.)</w:t>
            </w:r>
          </w:p>
        </w:tc>
      </w:tr>
      <w:tr w:rsidR="007C6A42" w:rsidTr="007C6A42">
        <w:tc>
          <w:tcPr>
            <w:tcW w:w="3284" w:type="dxa"/>
          </w:tcPr>
          <w:p w:rsidR="007C6A42" w:rsidRDefault="004F0627" w:rsidP="00537714">
            <w:pPr>
              <w:jc w:val="center"/>
              <w:rPr>
                <w:sz w:val="24"/>
                <w:szCs w:val="24"/>
              </w:rPr>
            </w:pPr>
            <w:r>
              <w:rPr>
                <w:sz w:val="24"/>
                <w:szCs w:val="24"/>
              </w:rPr>
              <w:t>3</w:t>
            </w:r>
          </w:p>
        </w:tc>
        <w:tc>
          <w:tcPr>
            <w:tcW w:w="3285" w:type="dxa"/>
          </w:tcPr>
          <w:p w:rsidR="007C6A42" w:rsidRDefault="00246462" w:rsidP="00537714">
            <w:pPr>
              <w:jc w:val="center"/>
              <w:rPr>
                <w:sz w:val="24"/>
                <w:szCs w:val="24"/>
              </w:rPr>
            </w:pPr>
            <w:r>
              <w:rPr>
                <w:sz w:val="24"/>
                <w:szCs w:val="24"/>
              </w:rPr>
              <w:t>43</w:t>
            </w:r>
          </w:p>
        </w:tc>
        <w:tc>
          <w:tcPr>
            <w:tcW w:w="3285" w:type="dxa"/>
          </w:tcPr>
          <w:p w:rsidR="007C6A42" w:rsidRDefault="00246462" w:rsidP="00537714">
            <w:pPr>
              <w:jc w:val="center"/>
              <w:rPr>
                <w:sz w:val="24"/>
                <w:szCs w:val="24"/>
              </w:rPr>
            </w:pPr>
            <w:r>
              <w:rPr>
                <w:sz w:val="24"/>
                <w:szCs w:val="24"/>
              </w:rPr>
              <w:t>5</w:t>
            </w:r>
          </w:p>
        </w:tc>
      </w:tr>
    </w:tbl>
    <w:p w:rsidR="007C6A42" w:rsidRDefault="007C6A42" w:rsidP="007C6A42">
      <w:pPr>
        <w:jc w:val="both"/>
        <w:rPr>
          <w:sz w:val="24"/>
          <w:szCs w:val="24"/>
        </w:rPr>
      </w:pPr>
    </w:p>
    <w:p w:rsidR="00DB7225" w:rsidRDefault="00DB7225" w:rsidP="007C6A42">
      <w:pPr>
        <w:jc w:val="both"/>
        <w:rPr>
          <w:sz w:val="24"/>
          <w:szCs w:val="24"/>
        </w:rPr>
      </w:pPr>
      <w:r>
        <w:rPr>
          <w:sz w:val="24"/>
          <w:szCs w:val="24"/>
        </w:rPr>
        <w:t>1.4.Naudojamos patalpos:</w:t>
      </w:r>
    </w:p>
    <w:tbl>
      <w:tblPr>
        <w:tblStyle w:val="Lentelstinklelis"/>
        <w:tblW w:w="0" w:type="auto"/>
        <w:tblLook w:val="04A0" w:firstRow="1" w:lastRow="0" w:firstColumn="1" w:lastColumn="0" w:noHBand="0" w:noVBand="1"/>
      </w:tblPr>
      <w:tblGrid>
        <w:gridCol w:w="4927"/>
        <w:gridCol w:w="4927"/>
      </w:tblGrid>
      <w:tr w:rsidR="007C6A42" w:rsidTr="007C6A42">
        <w:tc>
          <w:tcPr>
            <w:tcW w:w="4927" w:type="dxa"/>
          </w:tcPr>
          <w:p w:rsidR="007C6A42" w:rsidRDefault="004F0627" w:rsidP="004F0627">
            <w:pPr>
              <w:jc w:val="center"/>
              <w:rPr>
                <w:sz w:val="24"/>
                <w:szCs w:val="24"/>
              </w:rPr>
            </w:pPr>
            <w:r>
              <w:rPr>
                <w:sz w:val="24"/>
                <w:szCs w:val="24"/>
              </w:rPr>
              <w:t>Adresas</w:t>
            </w:r>
          </w:p>
        </w:tc>
        <w:tc>
          <w:tcPr>
            <w:tcW w:w="4927" w:type="dxa"/>
          </w:tcPr>
          <w:p w:rsidR="007C6A42" w:rsidRDefault="004F0627" w:rsidP="004F0627">
            <w:pPr>
              <w:jc w:val="center"/>
              <w:rPr>
                <w:sz w:val="24"/>
                <w:szCs w:val="24"/>
              </w:rPr>
            </w:pPr>
            <w:r>
              <w:rPr>
                <w:sz w:val="24"/>
                <w:szCs w:val="24"/>
              </w:rPr>
              <w:t>Plotas</w:t>
            </w:r>
          </w:p>
        </w:tc>
      </w:tr>
      <w:tr w:rsidR="007C6A42" w:rsidTr="007C6A42">
        <w:tc>
          <w:tcPr>
            <w:tcW w:w="4927" w:type="dxa"/>
          </w:tcPr>
          <w:p w:rsidR="007C6A42" w:rsidRDefault="004F0627" w:rsidP="007C6A42">
            <w:pPr>
              <w:jc w:val="both"/>
              <w:rPr>
                <w:sz w:val="24"/>
                <w:szCs w:val="24"/>
              </w:rPr>
            </w:pPr>
            <w:r>
              <w:rPr>
                <w:sz w:val="24"/>
                <w:szCs w:val="24"/>
              </w:rPr>
              <w:t>Mogiliovo g. 2, Klaipėda</w:t>
            </w:r>
          </w:p>
        </w:tc>
        <w:tc>
          <w:tcPr>
            <w:tcW w:w="4927" w:type="dxa"/>
          </w:tcPr>
          <w:p w:rsidR="007C6A42" w:rsidRDefault="004F0627" w:rsidP="007C6A42">
            <w:pPr>
              <w:jc w:val="both"/>
              <w:rPr>
                <w:sz w:val="24"/>
                <w:szCs w:val="24"/>
              </w:rPr>
            </w:pPr>
            <w:r>
              <w:rPr>
                <w:sz w:val="24"/>
                <w:szCs w:val="24"/>
              </w:rPr>
              <w:t xml:space="preserve">2209,67 </w:t>
            </w:r>
            <w:proofErr w:type="spellStart"/>
            <w:r>
              <w:rPr>
                <w:sz w:val="24"/>
                <w:szCs w:val="24"/>
              </w:rPr>
              <w:t>kv.m</w:t>
            </w:r>
            <w:proofErr w:type="spellEnd"/>
            <w:r>
              <w:rPr>
                <w:sz w:val="24"/>
                <w:szCs w:val="24"/>
              </w:rPr>
              <w:t>.</w:t>
            </w:r>
          </w:p>
        </w:tc>
      </w:tr>
    </w:tbl>
    <w:p w:rsidR="007C6A42" w:rsidRDefault="007C6A42" w:rsidP="007C6A42">
      <w:pPr>
        <w:jc w:val="both"/>
        <w:rPr>
          <w:sz w:val="24"/>
          <w:szCs w:val="24"/>
        </w:rPr>
      </w:pPr>
    </w:p>
    <w:p w:rsidR="00DB7225" w:rsidRDefault="00DB7225" w:rsidP="007C6A42">
      <w:pPr>
        <w:jc w:val="both"/>
        <w:rPr>
          <w:sz w:val="24"/>
          <w:szCs w:val="24"/>
        </w:rPr>
      </w:pPr>
      <w:r>
        <w:rPr>
          <w:sz w:val="24"/>
          <w:szCs w:val="24"/>
        </w:rPr>
        <w:t>1.5.Biudžetas:</w:t>
      </w:r>
    </w:p>
    <w:tbl>
      <w:tblPr>
        <w:tblStyle w:val="Lentelstinklelis"/>
        <w:tblW w:w="0" w:type="auto"/>
        <w:tblLook w:val="04A0" w:firstRow="1" w:lastRow="0" w:firstColumn="1" w:lastColumn="0" w:noHBand="0" w:noVBand="1"/>
      </w:tblPr>
      <w:tblGrid>
        <w:gridCol w:w="4927"/>
        <w:gridCol w:w="2160"/>
        <w:gridCol w:w="2767"/>
      </w:tblGrid>
      <w:tr w:rsidR="00DB7225" w:rsidTr="007C6A42">
        <w:tc>
          <w:tcPr>
            <w:tcW w:w="4927" w:type="dxa"/>
            <w:vMerge w:val="restart"/>
          </w:tcPr>
          <w:p w:rsidR="00DB7225" w:rsidRDefault="00DB7225" w:rsidP="007C6A42">
            <w:pPr>
              <w:jc w:val="both"/>
              <w:rPr>
                <w:sz w:val="24"/>
                <w:szCs w:val="24"/>
              </w:rPr>
            </w:pPr>
            <w:r>
              <w:rPr>
                <w:sz w:val="24"/>
                <w:szCs w:val="24"/>
              </w:rPr>
              <w:t>Finansavimo šaltiniai</w:t>
            </w:r>
          </w:p>
        </w:tc>
        <w:tc>
          <w:tcPr>
            <w:tcW w:w="4927" w:type="dxa"/>
            <w:gridSpan w:val="2"/>
          </w:tcPr>
          <w:p w:rsidR="00DB7225" w:rsidRDefault="00DB7225" w:rsidP="00DB7225">
            <w:pPr>
              <w:jc w:val="center"/>
              <w:rPr>
                <w:sz w:val="24"/>
                <w:szCs w:val="24"/>
              </w:rPr>
            </w:pPr>
            <w:r>
              <w:rPr>
                <w:sz w:val="24"/>
                <w:szCs w:val="24"/>
              </w:rPr>
              <w:t xml:space="preserve">Lėšos (tūkst.. </w:t>
            </w:r>
            <w:proofErr w:type="spellStart"/>
            <w:r>
              <w:rPr>
                <w:sz w:val="24"/>
                <w:szCs w:val="24"/>
              </w:rPr>
              <w:t>Eur</w:t>
            </w:r>
            <w:proofErr w:type="spellEnd"/>
            <w:r>
              <w:rPr>
                <w:sz w:val="24"/>
                <w:szCs w:val="24"/>
              </w:rPr>
              <w:t>.)</w:t>
            </w:r>
          </w:p>
        </w:tc>
      </w:tr>
      <w:tr w:rsidR="00DB7225" w:rsidTr="007C6A42">
        <w:tc>
          <w:tcPr>
            <w:tcW w:w="4927" w:type="dxa"/>
            <w:vMerge/>
          </w:tcPr>
          <w:p w:rsidR="00DB7225" w:rsidRDefault="00DB7225" w:rsidP="007C6A42">
            <w:pPr>
              <w:jc w:val="both"/>
              <w:rPr>
                <w:sz w:val="24"/>
                <w:szCs w:val="24"/>
              </w:rPr>
            </w:pPr>
          </w:p>
        </w:tc>
        <w:tc>
          <w:tcPr>
            <w:tcW w:w="2160" w:type="dxa"/>
          </w:tcPr>
          <w:p w:rsidR="00DB7225" w:rsidRDefault="00DB7225" w:rsidP="00DB7225">
            <w:pPr>
              <w:jc w:val="center"/>
              <w:rPr>
                <w:sz w:val="24"/>
                <w:szCs w:val="24"/>
              </w:rPr>
            </w:pPr>
            <w:r>
              <w:rPr>
                <w:sz w:val="24"/>
                <w:szCs w:val="24"/>
              </w:rPr>
              <w:t>2015 m.</w:t>
            </w:r>
          </w:p>
        </w:tc>
        <w:tc>
          <w:tcPr>
            <w:tcW w:w="2767" w:type="dxa"/>
          </w:tcPr>
          <w:p w:rsidR="00DB7225" w:rsidRDefault="00DB7225" w:rsidP="00DB7225">
            <w:pPr>
              <w:jc w:val="center"/>
              <w:rPr>
                <w:sz w:val="24"/>
                <w:szCs w:val="24"/>
              </w:rPr>
            </w:pPr>
            <w:r>
              <w:rPr>
                <w:sz w:val="24"/>
                <w:szCs w:val="24"/>
              </w:rPr>
              <w:t>2016 m.</w:t>
            </w:r>
          </w:p>
        </w:tc>
      </w:tr>
      <w:tr w:rsidR="007C6A42" w:rsidTr="007C6A42">
        <w:tc>
          <w:tcPr>
            <w:tcW w:w="4927" w:type="dxa"/>
          </w:tcPr>
          <w:p w:rsidR="007C6A42" w:rsidRDefault="00DB7225" w:rsidP="007C6A42">
            <w:pPr>
              <w:jc w:val="both"/>
              <w:rPr>
                <w:sz w:val="24"/>
                <w:szCs w:val="24"/>
              </w:rPr>
            </w:pPr>
            <w:r>
              <w:rPr>
                <w:sz w:val="24"/>
                <w:szCs w:val="24"/>
              </w:rPr>
              <w:t>Savivaldybės biudžeto lėšos SB</w:t>
            </w:r>
          </w:p>
        </w:tc>
        <w:tc>
          <w:tcPr>
            <w:tcW w:w="2160" w:type="dxa"/>
          </w:tcPr>
          <w:p w:rsidR="007C6A42" w:rsidRDefault="004F0627" w:rsidP="004F0627">
            <w:pPr>
              <w:jc w:val="center"/>
              <w:rPr>
                <w:sz w:val="24"/>
                <w:szCs w:val="24"/>
              </w:rPr>
            </w:pPr>
            <w:r>
              <w:rPr>
                <w:sz w:val="24"/>
                <w:szCs w:val="24"/>
              </w:rPr>
              <w:t>195,5</w:t>
            </w:r>
          </w:p>
        </w:tc>
        <w:tc>
          <w:tcPr>
            <w:tcW w:w="2767" w:type="dxa"/>
          </w:tcPr>
          <w:p w:rsidR="007C6A42" w:rsidRDefault="00CE7A95" w:rsidP="004F0627">
            <w:pPr>
              <w:jc w:val="center"/>
              <w:rPr>
                <w:sz w:val="24"/>
                <w:szCs w:val="24"/>
              </w:rPr>
            </w:pPr>
            <w:r>
              <w:rPr>
                <w:sz w:val="24"/>
                <w:szCs w:val="24"/>
              </w:rPr>
              <w:t>237,9</w:t>
            </w:r>
          </w:p>
        </w:tc>
      </w:tr>
      <w:tr w:rsidR="007C6A42" w:rsidTr="007C6A42">
        <w:tc>
          <w:tcPr>
            <w:tcW w:w="4927" w:type="dxa"/>
          </w:tcPr>
          <w:p w:rsidR="007C6A42" w:rsidRDefault="00DB7225" w:rsidP="007C6A42">
            <w:pPr>
              <w:jc w:val="both"/>
              <w:rPr>
                <w:sz w:val="24"/>
                <w:szCs w:val="24"/>
              </w:rPr>
            </w:pPr>
            <w:r>
              <w:rPr>
                <w:sz w:val="24"/>
                <w:szCs w:val="24"/>
              </w:rPr>
              <w:t>Įmokos už išlaikymą įstaigoje</w:t>
            </w:r>
          </w:p>
        </w:tc>
        <w:tc>
          <w:tcPr>
            <w:tcW w:w="2160" w:type="dxa"/>
          </w:tcPr>
          <w:p w:rsidR="007C6A42" w:rsidRDefault="004F0627" w:rsidP="004F0627">
            <w:pPr>
              <w:jc w:val="center"/>
              <w:rPr>
                <w:sz w:val="24"/>
                <w:szCs w:val="24"/>
              </w:rPr>
            </w:pPr>
            <w:r>
              <w:rPr>
                <w:sz w:val="24"/>
                <w:szCs w:val="24"/>
              </w:rPr>
              <w:t>84,5</w:t>
            </w:r>
          </w:p>
        </w:tc>
        <w:tc>
          <w:tcPr>
            <w:tcW w:w="2767" w:type="dxa"/>
          </w:tcPr>
          <w:p w:rsidR="007C6A42" w:rsidRDefault="00CE7A95" w:rsidP="004F0627">
            <w:pPr>
              <w:jc w:val="center"/>
              <w:rPr>
                <w:sz w:val="24"/>
                <w:szCs w:val="24"/>
              </w:rPr>
            </w:pPr>
            <w:r>
              <w:rPr>
                <w:sz w:val="24"/>
                <w:szCs w:val="24"/>
              </w:rPr>
              <w:t>108,8</w:t>
            </w:r>
          </w:p>
        </w:tc>
      </w:tr>
      <w:tr w:rsidR="007C6A42" w:rsidTr="007C6A42">
        <w:tc>
          <w:tcPr>
            <w:tcW w:w="4927" w:type="dxa"/>
          </w:tcPr>
          <w:p w:rsidR="007C6A42" w:rsidRDefault="00DB7225" w:rsidP="007C6A42">
            <w:pPr>
              <w:jc w:val="both"/>
              <w:rPr>
                <w:sz w:val="24"/>
                <w:szCs w:val="24"/>
              </w:rPr>
            </w:pPr>
            <w:r>
              <w:rPr>
                <w:sz w:val="24"/>
                <w:szCs w:val="24"/>
              </w:rPr>
              <w:t>Įmokos už paslaugų suteikimą</w:t>
            </w:r>
          </w:p>
        </w:tc>
        <w:tc>
          <w:tcPr>
            <w:tcW w:w="2160" w:type="dxa"/>
          </w:tcPr>
          <w:p w:rsidR="007C6A42" w:rsidRDefault="004F0627" w:rsidP="004F0627">
            <w:pPr>
              <w:jc w:val="center"/>
              <w:rPr>
                <w:sz w:val="24"/>
                <w:szCs w:val="24"/>
              </w:rPr>
            </w:pPr>
            <w:r>
              <w:rPr>
                <w:sz w:val="24"/>
                <w:szCs w:val="24"/>
              </w:rPr>
              <w:t>0,4</w:t>
            </w:r>
          </w:p>
        </w:tc>
        <w:tc>
          <w:tcPr>
            <w:tcW w:w="2767" w:type="dxa"/>
          </w:tcPr>
          <w:p w:rsidR="007C6A42" w:rsidRDefault="00CE7A95" w:rsidP="004F0627">
            <w:pPr>
              <w:jc w:val="center"/>
              <w:rPr>
                <w:sz w:val="24"/>
                <w:szCs w:val="24"/>
              </w:rPr>
            </w:pPr>
            <w:r>
              <w:rPr>
                <w:sz w:val="24"/>
                <w:szCs w:val="24"/>
              </w:rPr>
              <w:t>0,4</w:t>
            </w:r>
          </w:p>
        </w:tc>
      </w:tr>
      <w:tr w:rsidR="007C6A42" w:rsidTr="007C6A42">
        <w:tc>
          <w:tcPr>
            <w:tcW w:w="4927" w:type="dxa"/>
          </w:tcPr>
          <w:p w:rsidR="007C6A42" w:rsidRDefault="00DB7225" w:rsidP="007C6A42">
            <w:pPr>
              <w:jc w:val="both"/>
              <w:rPr>
                <w:sz w:val="24"/>
                <w:szCs w:val="24"/>
              </w:rPr>
            </w:pPr>
            <w:r>
              <w:rPr>
                <w:sz w:val="24"/>
                <w:szCs w:val="24"/>
              </w:rPr>
              <w:t>Specialioji tikslinė dotacija mokinio krepšeliui finansuoti</w:t>
            </w:r>
          </w:p>
        </w:tc>
        <w:tc>
          <w:tcPr>
            <w:tcW w:w="2160" w:type="dxa"/>
          </w:tcPr>
          <w:p w:rsidR="007C6A42" w:rsidRDefault="004F0627" w:rsidP="004F0627">
            <w:pPr>
              <w:jc w:val="center"/>
              <w:rPr>
                <w:sz w:val="24"/>
                <w:szCs w:val="24"/>
              </w:rPr>
            </w:pPr>
            <w:r>
              <w:rPr>
                <w:sz w:val="24"/>
                <w:szCs w:val="24"/>
              </w:rPr>
              <w:t>152,0</w:t>
            </w:r>
          </w:p>
        </w:tc>
        <w:tc>
          <w:tcPr>
            <w:tcW w:w="2767" w:type="dxa"/>
          </w:tcPr>
          <w:p w:rsidR="007C6A42" w:rsidRDefault="00CE7A95" w:rsidP="004F0627">
            <w:pPr>
              <w:jc w:val="center"/>
              <w:rPr>
                <w:sz w:val="24"/>
                <w:szCs w:val="24"/>
              </w:rPr>
            </w:pPr>
            <w:r>
              <w:rPr>
                <w:sz w:val="24"/>
                <w:szCs w:val="24"/>
              </w:rPr>
              <w:t>177,2</w:t>
            </w:r>
          </w:p>
        </w:tc>
      </w:tr>
      <w:tr w:rsidR="007C6A42" w:rsidTr="007C6A42">
        <w:tc>
          <w:tcPr>
            <w:tcW w:w="4927" w:type="dxa"/>
          </w:tcPr>
          <w:p w:rsidR="007C6A42" w:rsidRDefault="00DB7225" w:rsidP="007C6A42">
            <w:pPr>
              <w:jc w:val="both"/>
              <w:rPr>
                <w:sz w:val="24"/>
                <w:szCs w:val="24"/>
              </w:rPr>
            </w:pPr>
            <w:r>
              <w:rPr>
                <w:sz w:val="24"/>
                <w:szCs w:val="24"/>
              </w:rPr>
              <w:t>Savivaldybės privatizavimo fondo lėšos PF</w:t>
            </w:r>
          </w:p>
        </w:tc>
        <w:tc>
          <w:tcPr>
            <w:tcW w:w="2160" w:type="dxa"/>
          </w:tcPr>
          <w:p w:rsidR="007C6A42" w:rsidRDefault="004F0627" w:rsidP="004F0627">
            <w:pPr>
              <w:jc w:val="center"/>
              <w:rPr>
                <w:sz w:val="24"/>
                <w:szCs w:val="24"/>
              </w:rPr>
            </w:pPr>
            <w:r>
              <w:rPr>
                <w:sz w:val="24"/>
                <w:szCs w:val="24"/>
              </w:rPr>
              <w:t>-</w:t>
            </w:r>
          </w:p>
        </w:tc>
        <w:tc>
          <w:tcPr>
            <w:tcW w:w="2767" w:type="dxa"/>
          </w:tcPr>
          <w:p w:rsidR="007C6A42" w:rsidRDefault="004F0627" w:rsidP="004F0627">
            <w:pPr>
              <w:jc w:val="center"/>
              <w:rPr>
                <w:sz w:val="24"/>
                <w:szCs w:val="24"/>
              </w:rPr>
            </w:pPr>
            <w:r>
              <w:rPr>
                <w:sz w:val="24"/>
                <w:szCs w:val="24"/>
              </w:rPr>
              <w:t>-</w:t>
            </w:r>
          </w:p>
        </w:tc>
      </w:tr>
      <w:tr w:rsidR="007C6A42" w:rsidTr="007C6A42">
        <w:tc>
          <w:tcPr>
            <w:tcW w:w="4927" w:type="dxa"/>
          </w:tcPr>
          <w:p w:rsidR="007C6A42" w:rsidRDefault="00DB7225" w:rsidP="007C6A42">
            <w:pPr>
              <w:jc w:val="both"/>
              <w:rPr>
                <w:sz w:val="24"/>
                <w:szCs w:val="24"/>
              </w:rPr>
            </w:pPr>
            <w:r>
              <w:rPr>
                <w:sz w:val="24"/>
                <w:szCs w:val="24"/>
              </w:rPr>
              <w:t>Europos Sąjungos paramos lėšos ES</w:t>
            </w:r>
          </w:p>
        </w:tc>
        <w:tc>
          <w:tcPr>
            <w:tcW w:w="2160" w:type="dxa"/>
          </w:tcPr>
          <w:p w:rsidR="007C6A42" w:rsidRDefault="004F0627" w:rsidP="004F0627">
            <w:pPr>
              <w:jc w:val="center"/>
              <w:rPr>
                <w:sz w:val="24"/>
                <w:szCs w:val="24"/>
              </w:rPr>
            </w:pPr>
            <w:r>
              <w:rPr>
                <w:sz w:val="24"/>
                <w:szCs w:val="24"/>
              </w:rPr>
              <w:t>-</w:t>
            </w:r>
          </w:p>
        </w:tc>
        <w:tc>
          <w:tcPr>
            <w:tcW w:w="2767" w:type="dxa"/>
          </w:tcPr>
          <w:p w:rsidR="007C6A42" w:rsidRDefault="004F0627" w:rsidP="004F0627">
            <w:pPr>
              <w:jc w:val="center"/>
              <w:rPr>
                <w:sz w:val="24"/>
                <w:szCs w:val="24"/>
              </w:rPr>
            </w:pPr>
            <w:r>
              <w:rPr>
                <w:sz w:val="24"/>
                <w:szCs w:val="24"/>
              </w:rPr>
              <w:t>-</w:t>
            </w:r>
          </w:p>
        </w:tc>
      </w:tr>
      <w:tr w:rsidR="00DB7225" w:rsidTr="007C6A42">
        <w:tc>
          <w:tcPr>
            <w:tcW w:w="4927" w:type="dxa"/>
          </w:tcPr>
          <w:p w:rsidR="00DB7225" w:rsidRDefault="00DB7225" w:rsidP="007C6A42">
            <w:pPr>
              <w:jc w:val="both"/>
              <w:rPr>
                <w:sz w:val="24"/>
                <w:szCs w:val="24"/>
              </w:rPr>
            </w:pPr>
            <w:r>
              <w:rPr>
                <w:sz w:val="24"/>
                <w:szCs w:val="24"/>
              </w:rPr>
              <w:t>Valstybės biudžeto specialiosios tikslinės dotacijos lėšos (iš valstybės investicijų programos) SB (VIP)</w:t>
            </w:r>
          </w:p>
        </w:tc>
        <w:tc>
          <w:tcPr>
            <w:tcW w:w="2160" w:type="dxa"/>
          </w:tcPr>
          <w:p w:rsidR="00DB7225" w:rsidRDefault="004F0627" w:rsidP="004F0627">
            <w:pPr>
              <w:jc w:val="center"/>
              <w:rPr>
                <w:sz w:val="24"/>
                <w:szCs w:val="24"/>
              </w:rPr>
            </w:pPr>
            <w:r>
              <w:rPr>
                <w:sz w:val="24"/>
                <w:szCs w:val="24"/>
              </w:rPr>
              <w:t>-</w:t>
            </w:r>
          </w:p>
        </w:tc>
        <w:tc>
          <w:tcPr>
            <w:tcW w:w="2767" w:type="dxa"/>
          </w:tcPr>
          <w:p w:rsidR="00DB7225" w:rsidRDefault="004F0627" w:rsidP="004F0627">
            <w:pPr>
              <w:jc w:val="center"/>
              <w:rPr>
                <w:sz w:val="24"/>
                <w:szCs w:val="24"/>
              </w:rPr>
            </w:pPr>
            <w:r>
              <w:rPr>
                <w:sz w:val="24"/>
                <w:szCs w:val="24"/>
              </w:rPr>
              <w:t>-</w:t>
            </w:r>
          </w:p>
        </w:tc>
      </w:tr>
      <w:tr w:rsidR="007C6A42" w:rsidTr="007C6A42">
        <w:tc>
          <w:tcPr>
            <w:tcW w:w="4927" w:type="dxa"/>
          </w:tcPr>
          <w:p w:rsidR="007C6A42" w:rsidRDefault="00DB7225" w:rsidP="007C6A42">
            <w:pPr>
              <w:jc w:val="both"/>
              <w:rPr>
                <w:sz w:val="24"/>
                <w:szCs w:val="24"/>
              </w:rPr>
            </w:pPr>
            <w:r>
              <w:rPr>
                <w:sz w:val="24"/>
                <w:szCs w:val="24"/>
              </w:rPr>
              <w:t>Neatlygtinai iš savivaldybės gautas turtas</w:t>
            </w:r>
          </w:p>
        </w:tc>
        <w:tc>
          <w:tcPr>
            <w:tcW w:w="2160" w:type="dxa"/>
          </w:tcPr>
          <w:p w:rsidR="007C6A42" w:rsidRDefault="007C6A42" w:rsidP="004F0627">
            <w:pPr>
              <w:jc w:val="center"/>
              <w:rPr>
                <w:sz w:val="24"/>
                <w:szCs w:val="24"/>
              </w:rPr>
            </w:pPr>
          </w:p>
        </w:tc>
        <w:tc>
          <w:tcPr>
            <w:tcW w:w="2767" w:type="dxa"/>
          </w:tcPr>
          <w:p w:rsidR="007C6A42" w:rsidRDefault="007C6A42" w:rsidP="004F0627">
            <w:pPr>
              <w:jc w:val="center"/>
              <w:rPr>
                <w:sz w:val="24"/>
                <w:szCs w:val="24"/>
              </w:rPr>
            </w:pPr>
          </w:p>
        </w:tc>
      </w:tr>
      <w:tr w:rsidR="007C6A42" w:rsidTr="007C6A42">
        <w:tc>
          <w:tcPr>
            <w:tcW w:w="4927" w:type="dxa"/>
          </w:tcPr>
          <w:p w:rsidR="007C6A42" w:rsidRPr="00DB7225" w:rsidRDefault="00DB7225" w:rsidP="007C6A42">
            <w:pPr>
              <w:jc w:val="both"/>
              <w:rPr>
                <w:sz w:val="24"/>
                <w:szCs w:val="24"/>
              </w:rPr>
            </w:pPr>
            <w:r>
              <w:rPr>
                <w:sz w:val="24"/>
                <w:szCs w:val="24"/>
              </w:rPr>
              <w:t xml:space="preserve">Kitos lėšos (labdara, parama, 2 </w:t>
            </w:r>
            <w:r>
              <w:rPr>
                <w:sz w:val="24"/>
                <w:szCs w:val="24"/>
                <w:lang w:val="en-US"/>
              </w:rPr>
              <w:t>%</w:t>
            </w:r>
            <w:r w:rsidR="004F0627">
              <w:rPr>
                <w:sz w:val="24"/>
                <w:szCs w:val="24"/>
                <w:lang w:val="en-US"/>
              </w:rPr>
              <w:t xml:space="preserve"> GPM)</w:t>
            </w:r>
          </w:p>
        </w:tc>
        <w:tc>
          <w:tcPr>
            <w:tcW w:w="2160" w:type="dxa"/>
          </w:tcPr>
          <w:p w:rsidR="007C6A42" w:rsidRDefault="004F0627" w:rsidP="004F0627">
            <w:pPr>
              <w:jc w:val="center"/>
              <w:rPr>
                <w:sz w:val="24"/>
                <w:szCs w:val="24"/>
              </w:rPr>
            </w:pPr>
            <w:r>
              <w:rPr>
                <w:sz w:val="24"/>
                <w:szCs w:val="24"/>
              </w:rPr>
              <w:t>3,5</w:t>
            </w:r>
          </w:p>
        </w:tc>
        <w:tc>
          <w:tcPr>
            <w:tcW w:w="2767" w:type="dxa"/>
          </w:tcPr>
          <w:p w:rsidR="007C6A42" w:rsidRDefault="00CE7A95" w:rsidP="00537714">
            <w:pPr>
              <w:jc w:val="center"/>
              <w:rPr>
                <w:sz w:val="24"/>
                <w:szCs w:val="24"/>
              </w:rPr>
            </w:pPr>
            <w:r>
              <w:rPr>
                <w:sz w:val="24"/>
                <w:szCs w:val="24"/>
              </w:rPr>
              <w:t>4,0</w:t>
            </w:r>
          </w:p>
        </w:tc>
      </w:tr>
    </w:tbl>
    <w:p w:rsidR="007C6A42" w:rsidRDefault="007C6A42" w:rsidP="007C6A42">
      <w:pPr>
        <w:jc w:val="both"/>
        <w:rPr>
          <w:sz w:val="24"/>
          <w:szCs w:val="24"/>
        </w:rPr>
      </w:pPr>
    </w:p>
    <w:p w:rsidR="004F0627" w:rsidRDefault="004F0627" w:rsidP="007C6A42">
      <w:pPr>
        <w:jc w:val="both"/>
        <w:rPr>
          <w:sz w:val="24"/>
          <w:szCs w:val="24"/>
        </w:rPr>
      </w:pPr>
      <w:r>
        <w:rPr>
          <w:sz w:val="24"/>
          <w:szCs w:val="24"/>
        </w:rPr>
        <w:t>2.Įstaigos veiklos rezultatai.</w:t>
      </w:r>
    </w:p>
    <w:p w:rsidR="004F0627" w:rsidRDefault="004F0627" w:rsidP="007C6A42">
      <w:pPr>
        <w:jc w:val="both"/>
        <w:rPr>
          <w:sz w:val="24"/>
          <w:szCs w:val="24"/>
        </w:rPr>
      </w:pPr>
      <w:r>
        <w:rPr>
          <w:sz w:val="24"/>
          <w:szCs w:val="24"/>
        </w:rPr>
        <w:t>2.1. Įstaigos misija – tenkinti ir plėtoti ikimokyklinio ir priešmokyklinio amžiaus vaikų prigimtinius poreikius, užtikrinant asmenybės brandą, visavertį vaiko ugdymą, siekiant stiprinti ugdytinių fizinę, psichinę sveikatą.</w:t>
      </w:r>
    </w:p>
    <w:p w:rsidR="00286C51" w:rsidRPr="000527F0" w:rsidRDefault="004F0627" w:rsidP="000527F0">
      <w:pPr>
        <w:jc w:val="both"/>
        <w:rPr>
          <w:sz w:val="24"/>
          <w:szCs w:val="24"/>
        </w:rPr>
      </w:pPr>
      <w:r w:rsidRPr="000527F0">
        <w:rPr>
          <w:sz w:val="24"/>
          <w:szCs w:val="24"/>
        </w:rPr>
        <w:t>2.2.</w:t>
      </w:r>
      <w:r w:rsidR="00522A2E" w:rsidRPr="000527F0">
        <w:rPr>
          <w:sz w:val="24"/>
          <w:szCs w:val="24"/>
        </w:rPr>
        <w:t xml:space="preserve"> </w:t>
      </w:r>
      <w:r w:rsidR="000527F0" w:rsidRPr="000527F0">
        <w:rPr>
          <w:sz w:val="24"/>
          <w:szCs w:val="24"/>
        </w:rPr>
        <w:t>Įgyvendinant 2016 metų įstaigos veiklos planą, buvo siekiama pagalbos vaikui ir šeimai užtikrinimą.</w:t>
      </w:r>
      <w:r w:rsidR="000527F0">
        <w:rPr>
          <w:sz w:val="24"/>
          <w:szCs w:val="24"/>
        </w:rPr>
        <w:t xml:space="preserve"> </w:t>
      </w:r>
      <w:r w:rsidR="00286C51" w:rsidRPr="00EC47C3">
        <w:rPr>
          <w:sz w:val="24"/>
          <w:szCs w:val="24"/>
        </w:rPr>
        <w:t>Įgyvendinant Įstaigos veiklos prioritetus, tikslus, uždavinius, siekiama sudaryti sąlygas visapusiškam vaikų ugdymui ir ugdymuisi, užtikrinti</w:t>
      </w:r>
      <w:r w:rsidR="00286C51" w:rsidRPr="00EC47C3">
        <w:rPr>
          <w:bCs/>
          <w:sz w:val="24"/>
          <w:szCs w:val="24"/>
        </w:rPr>
        <w:t xml:space="preserve"> </w:t>
      </w:r>
      <w:r w:rsidR="00286C51" w:rsidRPr="00EC47C3">
        <w:rPr>
          <w:sz w:val="24"/>
          <w:szCs w:val="24"/>
        </w:rPr>
        <w:t>vaikų socialinį ir psichologinį saugumą,</w:t>
      </w:r>
      <w:r w:rsidR="00286C51" w:rsidRPr="00EC47C3">
        <w:rPr>
          <w:bCs/>
          <w:sz w:val="24"/>
          <w:szCs w:val="24"/>
        </w:rPr>
        <w:t xml:space="preserve"> tenkinti prigimtinius, kultūros, taip pat ir etninės, socialinius, pažintinius vaikų poreikius, formuoti jų </w:t>
      </w:r>
      <w:r w:rsidR="00286C51" w:rsidRPr="00EC47C3">
        <w:rPr>
          <w:sz w:val="24"/>
          <w:szCs w:val="24"/>
        </w:rPr>
        <w:t>saugios ir sveikos gyvensenos įgūdžius. S</w:t>
      </w:r>
      <w:r w:rsidR="00286C51" w:rsidRPr="00EC47C3">
        <w:rPr>
          <w:bCs/>
          <w:sz w:val="24"/>
          <w:szCs w:val="24"/>
        </w:rPr>
        <w:t xml:space="preserve">umaniai ir taupiai naudojant turimus išteklius, </w:t>
      </w:r>
      <w:r w:rsidR="00286C51" w:rsidRPr="00EC47C3">
        <w:rPr>
          <w:sz w:val="24"/>
          <w:szCs w:val="24"/>
        </w:rPr>
        <w:t xml:space="preserve">Įstaigos veikla modernizuojama, atnaujinami įrengimai, darbo ir ugdymo priemonės, vykdomi </w:t>
      </w:r>
      <w:r w:rsidR="00286C51" w:rsidRPr="00EC47C3">
        <w:rPr>
          <w:bCs/>
          <w:sz w:val="24"/>
          <w:szCs w:val="24"/>
        </w:rPr>
        <w:t>patalpų remonto darbai</w:t>
      </w:r>
      <w:r w:rsidR="00286C51" w:rsidRPr="00EC47C3">
        <w:rPr>
          <w:sz w:val="24"/>
          <w:szCs w:val="24"/>
        </w:rPr>
        <w:t>. Planingai ir nuosekliai</w:t>
      </w:r>
      <w:r w:rsidR="00286C51" w:rsidRPr="00EC47C3">
        <w:rPr>
          <w:bCs/>
          <w:sz w:val="24"/>
          <w:szCs w:val="24"/>
        </w:rPr>
        <w:t xml:space="preserve"> vertinama ir analizuojama Įstaigos veikla, vadovaujamasi  veiksminga vadyba, tinkamais ir laiku priimamais sprendimais.</w:t>
      </w:r>
    </w:p>
    <w:p w:rsidR="00286C51" w:rsidRPr="00EC47C3" w:rsidRDefault="00286C51" w:rsidP="00286C51">
      <w:pPr>
        <w:ind w:firstLine="720"/>
        <w:jc w:val="both"/>
        <w:rPr>
          <w:sz w:val="24"/>
          <w:szCs w:val="24"/>
        </w:rPr>
      </w:pPr>
      <w:r>
        <w:rPr>
          <w:sz w:val="24"/>
          <w:szCs w:val="24"/>
        </w:rPr>
        <w:lastRenderedPageBreak/>
        <w:t>2016</w:t>
      </w:r>
      <w:r w:rsidRPr="00EC47C3">
        <w:rPr>
          <w:sz w:val="24"/>
          <w:szCs w:val="24"/>
        </w:rPr>
        <w:t xml:space="preserve"> metų Įstaigos veiklos prioritetas </w:t>
      </w:r>
      <w:r>
        <w:rPr>
          <w:sz w:val="24"/>
          <w:szCs w:val="24"/>
        </w:rPr>
        <w:t>–</w:t>
      </w:r>
      <w:r w:rsidRPr="00EC47C3">
        <w:rPr>
          <w:sz w:val="24"/>
          <w:szCs w:val="24"/>
        </w:rPr>
        <w:t xml:space="preserve"> </w:t>
      </w:r>
      <w:r>
        <w:rPr>
          <w:sz w:val="24"/>
          <w:szCs w:val="24"/>
        </w:rPr>
        <w:t>ugdytinių pasiekimų vertinimo kokybė ir tikslingumas, bei pedagogų profesinio meistriškumo skatinimas, siekiant užtikrinti turiningą ugdymą</w:t>
      </w:r>
      <w:r w:rsidRPr="00EC47C3">
        <w:rPr>
          <w:sz w:val="24"/>
          <w:szCs w:val="24"/>
        </w:rPr>
        <w:t>.</w:t>
      </w:r>
    </w:p>
    <w:p w:rsidR="00E77FA6" w:rsidRPr="00EC47C3" w:rsidRDefault="00E77FA6" w:rsidP="000527F0">
      <w:pPr>
        <w:jc w:val="both"/>
        <w:rPr>
          <w:sz w:val="24"/>
          <w:szCs w:val="24"/>
        </w:rPr>
      </w:pPr>
      <w:r w:rsidRPr="00E77FA6">
        <w:rPr>
          <w:sz w:val="24"/>
          <w:szCs w:val="24"/>
        </w:rPr>
        <w:t xml:space="preserve"> </w:t>
      </w:r>
      <w:r w:rsidRPr="00EC47C3">
        <w:rPr>
          <w:sz w:val="24"/>
          <w:szCs w:val="24"/>
        </w:rPr>
        <w:t xml:space="preserve">Įstaigos veiklos tikslai: </w:t>
      </w:r>
    </w:p>
    <w:p w:rsidR="00E77FA6" w:rsidRPr="00EC47C3" w:rsidRDefault="00E77FA6" w:rsidP="00E77FA6">
      <w:pPr>
        <w:ind w:firstLine="720"/>
        <w:jc w:val="both"/>
        <w:rPr>
          <w:sz w:val="24"/>
          <w:szCs w:val="24"/>
        </w:rPr>
      </w:pPr>
      <w:r>
        <w:rPr>
          <w:sz w:val="24"/>
          <w:szCs w:val="24"/>
        </w:rPr>
        <w:t>1) ikimokyklinio ir priešmokyklinio ugdymo programų įgyvendinimo dermė</w:t>
      </w:r>
      <w:r w:rsidRPr="00EC47C3">
        <w:rPr>
          <w:sz w:val="24"/>
          <w:szCs w:val="24"/>
        </w:rPr>
        <w:t xml:space="preserve">.                         </w:t>
      </w:r>
    </w:p>
    <w:p w:rsidR="00E77FA6" w:rsidRDefault="00E77FA6" w:rsidP="00E77FA6">
      <w:pPr>
        <w:ind w:firstLine="720"/>
        <w:jc w:val="both"/>
        <w:rPr>
          <w:sz w:val="24"/>
          <w:szCs w:val="24"/>
        </w:rPr>
      </w:pPr>
      <w:r w:rsidRPr="00EC47C3">
        <w:rPr>
          <w:sz w:val="24"/>
          <w:szCs w:val="24"/>
        </w:rPr>
        <w:t xml:space="preserve">2) </w:t>
      </w:r>
      <w:r>
        <w:rPr>
          <w:sz w:val="24"/>
          <w:szCs w:val="24"/>
        </w:rPr>
        <w:t>glaudus šeimos ir įstaigos bendradarbiavimas</w:t>
      </w:r>
      <w:r w:rsidRPr="00EC47C3">
        <w:rPr>
          <w:sz w:val="24"/>
          <w:szCs w:val="24"/>
        </w:rPr>
        <w:t xml:space="preserve">. </w:t>
      </w:r>
    </w:p>
    <w:p w:rsidR="00E77FA6" w:rsidRPr="00EC47C3" w:rsidRDefault="00E77FA6" w:rsidP="00E77FA6">
      <w:pPr>
        <w:ind w:firstLine="720"/>
        <w:jc w:val="both"/>
        <w:rPr>
          <w:sz w:val="24"/>
          <w:szCs w:val="24"/>
        </w:rPr>
      </w:pPr>
      <w:r>
        <w:rPr>
          <w:sz w:val="24"/>
          <w:szCs w:val="24"/>
        </w:rPr>
        <w:t>3)įstaigos materialinės bazės gerinimas</w:t>
      </w:r>
    </w:p>
    <w:p w:rsidR="00E77FA6" w:rsidRPr="00EC47C3" w:rsidRDefault="00E77FA6" w:rsidP="00E77FA6">
      <w:pPr>
        <w:ind w:firstLine="720"/>
        <w:jc w:val="both"/>
        <w:rPr>
          <w:sz w:val="24"/>
          <w:szCs w:val="24"/>
        </w:rPr>
      </w:pPr>
      <w:r w:rsidRPr="00EC47C3">
        <w:rPr>
          <w:sz w:val="24"/>
          <w:szCs w:val="24"/>
        </w:rPr>
        <w:t xml:space="preserve">Tikslų įgyvendinimui yra iškelti uždaviniai, numatytos priemonės jų įgyvendinimui. </w:t>
      </w:r>
    </w:p>
    <w:p w:rsidR="00E77FA6" w:rsidRPr="00D40004" w:rsidRDefault="00E77FA6" w:rsidP="00E77FA6">
      <w:pPr>
        <w:pStyle w:val="Sraopastraipa"/>
        <w:ind w:left="0" w:hanging="1080"/>
        <w:jc w:val="both"/>
        <w:rPr>
          <w:sz w:val="24"/>
          <w:szCs w:val="24"/>
        </w:rPr>
      </w:pPr>
      <w:r w:rsidRPr="008733E5">
        <w:rPr>
          <w:sz w:val="24"/>
          <w:szCs w:val="24"/>
        </w:rPr>
        <w:t xml:space="preserve">  </w:t>
      </w:r>
      <w:r w:rsidR="000527F0">
        <w:rPr>
          <w:sz w:val="24"/>
          <w:szCs w:val="24"/>
        </w:rPr>
        <w:t xml:space="preserve">              </w:t>
      </w:r>
      <w:r>
        <w:rPr>
          <w:sz w:val="24"/>
          <w:szCs w:val="24"/>
        </w:rPr>
        <w:t xml:space="preserve">  </w:t>
      </w:r>
      <w:r w:rsidR="000527F0">
        <w:rPr>
          <w:sz w:val="24"/>
          <w:szCs w:val="24"/>
        </w:rPr>
        <w:t>2.3.</w:t>
      </w:r>
      <w:r>
        <w:rPr>
          <w:sz w:val="24"/>
          <w:szCs w:val="24"/>
        </w:rPr>
        <w:t>.Įgyvendinant pirmąjį uždavinį -</w:t>
      </w:r>
      <w:r w:rsidRPr="008733E5">
        <w:rPr>
          <w:sz w:val="24"/>
          <w:szCs w:val="24"/>
        </w:rPr>
        <w:t xml:space="preserve"> tobulinti įstaigos veiklos planavimą, atsižvelgiant į individualius vaiko poreikius ir visuminį ugdymą – tikslingai buvo vykdoma Įstaigos metinės veiklos programa, buvo pradėta dirbti pagal  atnaujintą ikimokyklinio ugdymo programą, vadovaujantis Ikimokyklinio amžiaus vaikų pasiekimų aprašu ir Ikimokyklinio ugdymo metodinėmis rekomendacijomis. Buvo parengta ir įgyvendinama neformaliojo švietimo fizinio </w:t>
      </w:r>
      <w:r w:rsidRPr="00D40004">
        <w:rPr>
          <w:sz w:val="24"/>
          <w:szCs w:val="24"/>
        </w:rPr>
        <w:t xml:space="preserve">ugdymo ir sveikos gyvensenos ugdymo programa (0,5 etatu dirba neformaliojo švietimo ugdymo specialistas). </w:t>
      </w:r>
      <w:r>
        <w:rPr>
          <w:sz w:val="24"/>
          <w:szCs w:val="24"/>
        </w:rPr>
        <w:t xml:space="preserve">Buvo pradėta dirbti pagal būrelių modelį, taikant </w:t>
      </w:r>
      <w:proofErr w:type="spellStart"/>
      <w:r>
        <w:rPr>
          <w:sz w:val="24"/>
          <w:szCs w:val="24"/>
        </w:rPr>
        <w:t>inovatyvius</w:t>
      </w:r>
      <w:proofErr w:type="spellEnd"/>
      <w:r>
        <w:rPr>
          <w:sz w:val="24"/>
          <w:szCs w:val="24"/>
        </w:rPr>
        <w:t xml:space="preserve"> ugdymo metodus. Maksimaliai išnaudotos mokinio krepšelio lėšos ugdomojo proceso tobulinimui ir kokybiško ugdymo užtikrinimui. Baigta kompiuterizuoti priešmokyklinio ugdymo pedagogų darbo vietas,  kompiuteriai prijungti prie interneto tinklo, ugdomojo proceso metu naudojama multimedijos sistema.  Lanksčiai keičiami ugdymo metodai, pritaikomi kiekvieno ugdytinio poreikiams. 9 vaikai, turintys didelių ir vidutinių mokymosi sunkumų, 3-ims iš jų pritaikyta ikimokyklinio ir priešmokyklinio ugdymo programos. Vaiko gerovės komisijos posėdžių metu aptartas pritaikytų programų turinys, darbo metodai ir priemonės, kad palengvintų tokių vaikų integraciją bendrojo lavinimo grupėse. Posėdžiuose buvo aptarti  Klaipėdos pedagoginei psichologinei tarnybai ruošiami dokumentai pakartotiniam ir pirminiam ugdytinių vertinimui. </w:t>
      </w:r>
      <w:r w:rsidRPr="00D40004">
        <w:rPr>
          <w:sz w:val="24"/>
          <w:szCs w:val="24"/>
        </w:rPr>
        <w:t xml:space="preserve">Siekiant ugdyti vaiko pažintinę, socialinę kompetencijas buvo organizuojamos edukacinės pažintinės ekskursijos, projektai. Vykdytas bendradarbiavimas su kitomis įstaigomis, pasirašytos ir atnaujintos sutartys su </w:t>
      </w:r>
      <w:proofErr w:type="spellStart"/>
      <w:r w:rsidRPr="00D40004">
        <w:rPr>
          <w:sz w:val="24"/>
          <w:szCs w:val="24"/>
        </w:rPr>
        <w:t>L.Stulpino</w:t>
      </w:r>
      <w:proofErr w:type="spellEnd"/>
      <w:r w:rsidRPr="00D40004">
        <w:rPr>
          <w:sz w:val="24"/>
          <w:szCs w:val="24"/>
        </w:rPr>
        <w:t xml:space="preserve"> bei „Vyturio“ pagrindinėmis mokyklomis, lopšeliais-darželiais „Ąžuoliukas“, „Vyturėlis“, Šilutės miesto „Ąžuoliuko“ lopšeliu -</w:t>
      </w:r>
      <w:r>
        <w:rPr>
          <w:sz w:val="24"/>
          <w:szCs w:val="24"/>
        </w:rPr>
        <w:t xml:space="preserve"> </w:t>
      </w:r>
      <w:r w:rsidRPr="00D40004">
        <w:rPr>
          <w:sz w:val="24"/>
          <w:szCs w:val="24"/>
        </w:rPr>
        <w:t xml:space="preserve">darželiu. Bendradarbiauta su PPT, PŠKC, KUTSI. Pedagogai nuolat kėlė kvalifikaciją seminaruose, kursuose. Įstaigoje teikiamos kvalifikuoto logopedo paslaugos. Logopedo pagalba teikiama net 30 ugdytiniams. </w:t>
      </w:r>
    </w:p>
    <w:p w:rsidR="00E77FA6" w:rsidRPr="00D40004" w:rsidRDefault="00E77FA6" w:rsidP="00E77FA6">
      <w:pPr>
        <w:ind w:firstLine="720"/>
        <w:jc w:val="both"/>
        <w:rPr>
          <w:sz w:val="24"/>
          <w:szCs w:val="24"/>
        </w:rPr>
      </w:pPr>
      <w:r w:rsidRPr="00D40004">
        <w:rPr>
          <w:sz w:val="24"/>
          <w:szCs w:val="24"/>
        </w:rPr>
        <w:t>B</w:t>
      </w:r>
      <w:r>
        <w:rPr>
          <w:sz w:val="24"/>
          <w:szCs w:val="24"/>
        </w:rPr>
        <w:t>uvo siekiama tinkamai planuoti į</w:t>
      </w:r>
      <w:r w:rsidRPr="00D40004">
        <w:rPr>
          <w:sz w:val="24"/>
          <w:szCs w:val="24"/>
        </w:rPr>
        <w:t xml:space="preserve">staigos veiklą, atsižvelgiant į vaikų poreikius, tėvų (globėjų) lūkesčius, į darbuotojų siūlymus. Tuo tikslu buvo organizuojami bendri tėvų susirinkimai, pokalbiai su tėvų aktyvu, įstaigos taryba. Vadovai nuolat dalyvavo grupės tėvų susirinkimuose, teikė individualias konsultacijas. Buvo siekiama, kad darbuotojai jaustų atsakomybę už savo darbą ir kiekvieno vaiko ugdymo sėkmę. Tai nuolat buvo akcentuojama individualių pokalbių metu, auklėtojų savaitinių pasitarimų metu, metodinių pasitarimų metu, mokytojų tarybos posėdžiuose. Kad Įstaigos veikla būtų žinoma ir prieinama visuomenei, nuolat buvo atnaujinama ir papildoma informacija internetinėje svetainėje </w:t>
      </w:r>
      <w:hyperlink r:id="rId6" w:history="1">
        <w:r w:rsidRPr="00365672">
          <w:rPr>
            <w:rStyle w:val="Hipersaitas"/>
            <w:sz w:val="24"/>
            <w:szCs w:val="24"/>
          </w:rPr>
          <w:t>www.darzelisberzelis.lt</w:t>
        </w:r>
      </w:hyperlink>
      <w:r w:rsidRPr="00D40004">
        <w:rPr>
          <w:sz w:val="24"/>
          <w:szCs w:val="24"/>
        </w:rPr>
        <w:t xml:space="preserve"> Atnaujinti Įstaigos veiklą reglamentuojantys dokumentai. Sistemingai buvo atnaujinama informacija Įstaigos stenduose.</w:t>
      </w:r>
    </w:p>
    <w:p w:rsidR="00E77FA6" w:rsidRDefault="00E77FA6" w:rsidP="00E77FA6">
      <w:pPr>
        <w:ind w:firstLine="720"/>
        <w:jc w:val="both"/>
        <w:rPr>
          <w:sz w:val="24"/>
          <w:szCs w:val="24"/>
        </w:rPr>
      </w:pPr>
      <w:r w:rsidRPr="009420BB">
        <w:rPr>
          <w:sz w:val="24"/>
          <w:szCs w:val="24"/>
        </w:rPr>
        <w:t xml:space="preserve">Įgyvendintas antrasis uždavinys – </w:t>
      </w:r>
      <w:r>
        <w:rPr>
          <w:sz w:val="24"/>
          <w:szCs w:val="24"/>
        </w:rPr>
        <w:t xml:space="preserve">padėti vaikui sėkmingai ugdytis pagal savo galias, patiriant pažinimo, tyrinėjimo ir pozityvaus bendradarbiavimo džiaugsmą. Organizuotos pažintinės </w:t>
      </w:r>
      <w:r w:rsidRPr="00F17B32">
        <w:rPr>
          <w:sz w:val="24"/>
          <w:szCs w:val="24"/>
        </w:rPr>
        <w:t xml:space="preserve">ekskursijos į „Ventės ragą“, Laikrodžių muziejų, Mažosios  Lietuvos istorijos muziejų sveikatingumo išvyka prie jūros. Vykdytas bendradarbiavimas su </w:t>
      </w:r>
      <w:proofErr w:type="spellStart"/>
      <w:r w:rsidRPr="00F17B32">
        <w:rPr>
          <w:sz w:val="24"/>
          <w:szCs w:val="24"/>
        </w:rPr>
        <w:t>L.Stulpino</w:t>
      </w:r>
      <w:proofErr w:type="spellEnd"/>
      <w:r w:rsidRPr="00F17B32">
        <w:rPr>
          <w:sz w:val="24"/>
          <w:szCs w:val="24"/>
        </w:rPr>
        <w:t xml:space="preserve"> progimnazija, Klaipėdos miesto lopšeliais-darželiais: „Vyturėlis“, „Ąžuoliukas“, Šilutės lopšeliu-darželiu „Ąžuoliukas“,  lopšeliu-darželiu „Versmė“</w:t>
      </w:r>
      <w:r>
        <w:rPr>
          <w:sz w:val="24"/>
          <w:szCs w:val="24"/>
        </w:rPr>
        <w:t>.</w:t>
      </w:r>
      <w:r w:rsidRPr="00F17B32">
        <w:rPr>
          <w:sz w:val="24"/>
          <w:szCs w:val="24"/>
        </w:rPr>
        <w:t xml:space="preserve"> Organizuoti bendri renginiai, parodos, profesiniai pokalbiai ir diskusijos apie specialiųjų poreikių vaikų ugdymą bendrojo lavinimo grupėse</w:t>
      </w:r>
      <w:r>
        <w:rPr>
          <w:sz w:val="24"/>
          <w:szCs w:val="24"/>
        </w:rPr>
        <w:t>.</w:t>
      </w:r>
      <w:r w:rsidRPr="00F17B32">
        <w:rPr>
          <w:sz w:val="24"/>
          <w:szCs w:val="24"/>
        </w:rPr>
        <w:t xml:space="preserve"> Bendradarbiauta su PPT, PŠKC, KUTSI. Pedagogai nuolat kėlė kvalifikaciją seminaruose, kursuose. Per 2016 metus kelta kvalifikacija vidutiniškai vienam pedagogui tenka 35,4  val. Įstaigoje teikiamos kvalifikuoto logopedo paslaugos 30 ugdytinių. Sėkmingai dalyvauta </w:t>
      </w:r>
      <w:r>
        <w:rPr>
          <w:sz w:val="24"/>
          <w:szCs w:val="24"/>
        </w:rPr>
        <w:t>tarptautiniuose projektuose: „</w:t>
      </w:r>
      <w:proofErr w:type="spellStart"/>
      <w:r>
        <w:rPr>
          <w:sz w:val="24"/>
          <w:szCs w:val="24"/>
        </w:rPr>
        <w:t>Zipio</w:t>
      </w:r>
      <w:proofErr w:type="spellEnd"/>
      <w:r>
        <w:rPr>
          <w:sz w:val="24"/>
          <w:szCs w:val="24"/>
        </w:rPr>
        <w:t xml:space="preserve"> draugai“, „Pagalvių mūšio diena“. Dalyvauta ir respublikos renginiuose: metodinių priemonių parodoje „Žaidimų vaivorykštė“, „Rudens kilimas-2016“, kūrybinės raiškos festivalyje „Vaidinimų kraitelė -16“, vasaros projekte „Smėlio smiltelės </w:t>
      </w:r>
      <w:r>
        <w:rPr>
          <w:sz w:val="24"/>
          <w:szCs w:val="24"/>
        </w:rPr>
        <w:lastRenderedPageBreak/>
        <w:t>paslaptis“. Dalyvauta ir miesto organizuojamuose renginiuose: piešinių parodose „Nupieškime Kovo 11-ąją švenčiančią Klaipėdą“, „Senelė mezga pasaką“, „Paukštelių margumas“, „Gražiausia mergelė“, „Baltas rogių kelias“, „Lietuva mes tavo vardą brangų nešame kaip saulę rankose“, „Ledo paveikslai“, „Aš, tėtis ir mama – sportiška šeima“, „Saugau save – saugau kitus“. Dalyvauta akcijose „Veiksmo savaitė be patyčių“, „Ir mažoj širdelėj daug gerumo telpa“, „Vandens reikšmė mūsų organizmui“, sveikatos šventėje prie jūros „Su vaikyste ant bangos“.</w:t>
      </w:r>
      <w:r w:rsidRPr="00E051A1">
        <w:rPr>
          <w:color w:val="C00000"/>
          <w:sz w:val="24"/>
          <w:szCs w:val="24"/>
        </w:rPr>
        <w:t xml:space="preserve"> </w:t>
      </w:r>
      <w:r w:rsidRPr="00946336">
        <w:rPr>
          <w:sz w:val="24"/>
          <w:szCs w:val="24"/>
        </w:rPr>
        <w:t>Įstaigoje puoselėjamos turimos tradicijos, kuriamos naujos, kurios atliepia tėvų, vaikų ir kitų bendruomenės narių poreikius bei pedagogų galimybes. Įstaigoje  vyksta kūrybinės raiškos savaitės renginiai, kurių metu sudaroma galimybė atsiskleisti individualiems kiekvieno vaiko gebėjimams, kiekvieno pedagogo idėjoms, skatinant tėvų ir įstaigos bendradarbiavimą.  Jau eilę metų sėkmingai pasirodo įstaigos teatrinė grupė „</w:t>
      </w:r>
      <w:proofErr w:type="spellStart"/>
      <w:r w:rsidRPr="00946336">
        <w:rPr>
          <w:sz w:val="24"/>
          <w:szCs w:val="24"/>
        </w:rPr>
        <w:t>Pasakučiai</w:t>
      </w:r>
      <w:proofErr w:type="spellEnd"/>
      <w:r w:rsidRPr="00946336">
        <w:rPr>
          <w:sz w:val="24"/>
          <w:szCs w:val="24"/>
        </w:rPr>
        <w:t xml:space="preserve">“ mieste organizuojamame ikimokyklinių įstaigų kūrybinės raiškos festivalyje „Vaidinimų kraitelė“. Sėkmingai įgyvendinta Sveikatos ir saugos ugdymo programa - buvo organizuojami ir teminiai sveikos gyvensenos bei saugumo ugdymo renginiai, kurių metu kartu dalyvauja ir mūsų socialiniai partneriai. Parengta ir patvirtinta Neformaliojo vaikų švietimo fizinio  ugdymo programa. </w:t>
      </w:r>
      <w:r>
        <w:rPr>
          <w:sz w:val="24"/>
          <w:szCs w:val="24"/>
        </w:rPr>
        <w:t xml:space="preserve">Įgyvendinta  pedagogų kvalifikacijos tobulinimo programa. </w:t>
      </w:r>
    </w:p>
    <w:p w:rsidR="00E77FA6" w:rsidRPr="00D701E1" w:rsidRDefault="00E77FA6" w:rsidP="00E77FA6">
      <w:pPr>
        <w:ind w:firstLine="720"/>
        <w:jc w:val="both"/>
        <w:rPr>
          <w:sz w:val="24"/>
          <w:szCs w:val="24"/>
        </w:rPr>
      </w:pPr>
      <w:r w:rsidRPr="00AF1CBC">
        <w:rPr>
          <w:sz w:val="24"/>
          <w:szCs w:val="24"/>
        </w:rPr>
        <w:t>Siekiant įgyvendinti trečiąjį uždavinį –</w:t>
      </w:r>
      <w:r>
        <w:rPr>
          <w:color w:val="008000"/>
          <w:sz w:val="24"/>
          <w:szCs w:val="24"/>
        </w:rPr>
        <w:t xml:space="preserve"> </w:t>
      </w:r>
      <w:r>
        <w:rPr>
          <w:sz w:val="24"/>
          <w:szCs w:val="24"/>
        </w:rPr>
        <w:t>skatinti pedagogų profesinį meistriškumą ir bendradarbiavimą su šeima, siekiant atpažinti vaiko ugdymosi pasiekimus ir poreikius</w:t>
      </w:r>
      <w:r w:rsidRPr="00724D5E">
        <w:rPr>
          <w:sz w:val="24"/>
          <w:szCs w:val="24"/>
        </w:rPr>
        <w:t xml:space="preserve"> - buvo </w:t>
      </w:r>
      <w:r>
        <w:rPr>
          <w:sz w:val="24"/>
          <w:szCs w:val="24"/>
        </w:rPr>
        <w:t>susitarta dėl ugdymo proceso planavimo, remiantis vaiko pasiekimų aprašu ir metodinėmis rekomendacijomis. Tačiau trūko  profesionalaus bendradarbiavimo su šeima, siekiant išsiaiškinti vaiko pasiekimus, daromą pažangą. Mokytojams trūko praktinių įgūdžių integruojant vidutinių ir didelių ugdymosi poreikių turinčius vaikus. Siekiant padėti šeimai ir mokytojams, buvo bendradarbiaujama su PPT specialistais, organizuotos paskaitos, konsultacijos. Pedagogai dalijosi gerąja savo darbo patirtimi. Buvo organizuotas 1 seminaras miesto ir apskrities pedagogams, parengtas pranešimas įstaigos pedagogams apie Z kartos vaikų ugdymą. Buvo teikiama pagalba mažesnę pa</w:t>
      </w:r>
      <w:r w:rsidR="0083424C">
        <w:rPr>
          <w:sz w:val="24"/>
          <w:szCs w:val="24"/>
        </w:rPr>
        <w:t>tirtį turintiems pedagogams.</w:t>
      </w:r>
      <w:r>
        <w:rPr>
          <w:sz w:val="24"/>
          <w:szCs w:val="24"/>
        </w:rPr>
        <w:t xml:space="preserve"> Sėkmingai buvo įgyvendinta sveikatos ir saugios gyvensenos programa: organizuoti sportiniai renginiai, skirti </w:t>
      </w:r>
      <w:proofErr w:type="spellStart"/>
      <w:r>
        <w:rPr>
          <w:sz w:val="24"/>
          <w:szCs w:val="24"/>
        </w:rPr>
        <w:t>Judumo</w:t>
      </w:r>
      <w:proofErr w:type="spellEnd"/>
      <w:r>
        <w:rPr>
          <w:sz w:val="24"/>
          <w:szCs w:val="24"/>
        </w:rPr>
        <w:t xml:space="preserve"> metams paminėti – tai sporto šventė su tėvais įstaigos kieme, sporto šventė su socialiniais partneriais, sveikatingumo renginys prie </w:t>
      </w:r>
      <w:proofErr w:type="spellStart"/>
      <w:r>
        <w:rPr>
          <w:sz w:val="24"/>
          <w:szCs w:val="24"/>
        </w:rPr>
        <w:t>I.Simonaitytės</w:t>
      </w:r>
      <w:proofErr w:type="spellEnd"/>
      <w:r>
        <w:rPr>
          <w:sz w:val="24"/>
          <w:szCs w:val="24"/>
        </w:rPr>
        <w:t xml:space="preserve"> kalno. Dalyvauta konkurse „Saugiausias darželis 2016“, organizuotas  projektas „Saugau save-saugau kitus“ priešmokyklinėse grupėse, „Mano draugas – Šviesoforas“ ikimokyklinėse grupėse. Neformaliojo švietimo fizinio pedagogės dėka buvo nuolat organizuojami sveikos gyvensenos renginiai sporto salėje, kieme, organizuotas tradicinis Sveikos gyvensenos mėnuo, kurio metu visi renginiai buvo orientuoti į sveiko vaiko ir teigiamą šeimos požiūrį į sveikos gyvensenos ugdymą. Tuo tikslu organizuota sportinė pramoga su visa bendruomene „Juokis, žaisk, sportuok“. Ikimokyklinio ir priešmokyklinio ugdymo mokytojai dalijosi gerąja savo darbo patirtimi: pravestos 4 atviros veiklos įstaigos pedagogams, parengti 3 pranešimai, parengta informacija pedagogams „Planavimas ir pasiekimų vertinimas. Praktinis aspektas“. Metodinėje taryboje buvo analizuojama darbo grupių veikla, bendradarbiavimo su socialiniais partneriais plėtros galimybės, vaiko pasiekimų dokumentavimo ir ugdomosios veiklos planavimo formos. Tačiau mokytojai nenoriai taiko IKT ugdymo procese, dar nepakankama planavimo kokybė, trūksta motyvacijos kelti savo profesinį meistriškumą ir ieškoti reikalingos </w:t>
      </w:r>
      <w:r w:rsidRPr="00D701E1">
        <w:rPr>
          <w:sz w:val="24"/>
          <w:szCs w:val="24"/>
        </w:rPr>
        <w:t>informacijos seminaruose, internetinėse svetainėse, miesto metodiniuose renginiuose.</w:t>
      </w:r>
      <w:r>
        <w:rPr>
          <w:sz w:val="24"/>
          <w:szCs w:val="24"/>
        </w:rPr>
        <w:t xml:space="preserve"> T</w:t>
      </w:r>
      <w:r w:rsidRPr="00D701E1">
        <w:rPr>
          <w:sz w:val="24"/>
          <w:szCs w:val="24"/>
        </w:rPr>
        <w:t xml:space="preserve">rūko kai kurių pedagogų iniciatyvos ir kūrybiškumo, taikant </w:t>
      </w:r>
      <w:proofErr w:type="spellStart"/>
      <w:r w:rsidRPr="00D701E1">
        <w:rPr>
          <w:sz w:val="24"/>
          <w:szCs w:val="24"/>
        </w:rPr>
        <w:t>inovatyvius</w:t>
      </w:r>
      <w:proofErr w:type="spellEnd"/>
      <w:r w:rsidRPr="00D701E1">
        <w:rPr>
          <w:sz w:val="24"/>
          <w:szCs w:val="24"/>
        </w:rPr>
        <w:t xml:space="preserve"> šiuolaikinius metodus, kaip ugdytinių motyvavimo priemonę. </w:t>
      </w:r>
      <w:r>
        <w:rPr>
          <w:sz w:val="24"/>
          <w:szCs w:val="24"/>
        </w:rPr>
        <w:t xml:space="preserve">Todėl pradėtas įstaigoje ilgalaikis projektas“ Individualių metodų taikymas, ugdant individualius gebėjimus“. </w:t>
      </w:r>
      <w:r w:rsidRPr="00D701E1">
        <w:rPr>
          <w:sz w:val="24"/>
          <w:szCs w:val="24"/>
        </w:rPr>
        <w:t>Siekiant pagerinti šeimos ir įstaigos bendradarbiavimą, buvo organizuoti bendri pramoginiai renginiai, tėveliai buvo įtraukti į projektinę veiklą, ekskursijas. Tačiau ne visi pedagogai atranda patrauklių bendradarbiavimo su šeima būdų.</w:t>
      </w:r>
      <w:r>
        <w:rPr>
          <w:sz w:val="24"/>
          <w:szCs w:val="24"/>
        </w:rPr>
        <w:t xml:space="preserve"> Todėl šio uždavinio įgyvendinimas bus tęsiamas.</w:t>
      </w:r>
    </w:p>
    <w:p w:rsidR="00E77FA6" w:rsidRPr="0062468D" w:rsidRDefault="000527F0" w:rsidP="000527F0">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E77FA6" w:rsidRPr="00D701E1">
        <w:rPr>
          <w:rFonts w:ascii="Times New Roman" w:hAnsi="Times New Roman"/>
          <w:sz w:val="24"/>
          <w:szCs w:val="24"/>
          <w:lang w:val="lt-LT"/>
        </w:rPr>
        <w:t xml:space="preserve"> Sistemingai įgyvendintas ketvirtasis uždavinys – laiduoti sveiką ir saugią </w:t>
      </w:r>
      <w:r w:rsidR="00E77FA6">
        <w:rPr>
          <w:rFonts w:ascii="Times New Roman" w:hAnsi="Times New Roman"/>
          <w:sz w:val="24"/>
          <w:szCs w:val="24"/>
          <w:lang w:val="lt-LT"/>
        </w:rPr>
        <w:t>erdvę vaikui, modernizuojant materialinę įstaigos bazę.</w:t>
      </w:r>
      <w:r w:rsidR="00E77FA6" w:rsidRPr="005646BC">
        <w:rPr>
          <w:rFonts w:ascii="Times New Roman" w:hAnsi="Times New Roman"/>
          <w:sz w:val="24"/>
          <w:szCs w:val="24"/>
          <w:lang w:val="lt-LT"/>
        </w:rPr>
        <w:t xml:space="preserve"> </w:t>
      </w:r>
      <w:r w:rsidR="00E77FA6">
        <w:rPr>
          <w:rFonts w:ascii="Times New Roman" w:hAnsi="Times New Roman"/>
          <w:sz w:val="24"/>
          <w:szCs w:val="24"/>
          <w:lang w:val="lt-LT"/>
        </w:rPr>
        <w:t>Optimaliai panaudotos visos gautos b</w:t>
      </w:r>
      <w:r w:rsidR="0083424C">
        <w:rPr>
          <w:rFonts w:ascii="Times New Roman" w:hAnsi="Times New Roman"/>
          <w:sz w:val="24"/>
          <w:szCs w:val="24"/>
          <w:lang w:val="lt-LT"/>
        </w:rPr>
        <w:t xml:space="preserve">iudžetinės lėšos ir </w:t>
      </w:r>
      <w:r w:rsidR="00E77FA6">
        <w:rPr>
          <w:rFonts w:ascii="Times New Roman" w:hAnsi="Times New Roman"/>
          <w:sz w:val="24"/>
          <w:szCs w:val="24"/>
          <w:lang w:val="lt-LT"/>
        </w:rPr>
        <w:t xml:space="preserve">krepšelio lėšos įstaigos materialinei bazei gerinti. Įsigyta nemažai kokybiškų ugdymo priemonių vaikų žaidimams, pažintinei, meninei, sportinei veiklai organizuoti tiek sporto salėje tiek įstaigos kieme.  Siekiant užtikrinti saugią ir estetišką įstaigos aplinką, atnaujinti baldai visų grupių vaikų rūbinėse. Buvo pakeistos susidėvėjusios durys muzikos salėje, pakeista grindų danga „Trijų </w:t>
      </w:r>
      <w:r w:rsidR="00E77FA6">
        <w:rPr>
          <w:rFonts w:ascii="Times New Roman" w:hAnsi="Times New Roman"/>
          <w:sz w:val="24"/>
          <w:szCs w:val="24"/>
          <w:lang w:val="lt-LT"/>
        </w:rPr>
        <w:lastRenderedPageBreak/>
        <w:t>švieselių“ ir „</w:t>
      </w:r>
      <w:proofErr w:type="spellStart"/>
      <w:r w:rsidR="00E77FA6">
        <w:rPr>
          <w:rFonts w:ascii="Times New Roman" w:hAnsi="Times New Roman"/>
          <w:sz w:val="24"/>
          <w:szCs w:val="24"/>
          <w:lang w:val="lt-LT"/>
        </w:rPr>
        <w:t>Pasakučių</w:t>
      </w:r>
      <w:proofErr w:type="spellEnd"/>
      <w:r w:rsidR="00E77FA6">
        <w:rPr>
          <w:rFonts w:ascii="Times New Roman" w:hAnsi="Times New Roman"/>
          <w:sz w:val="24"/>
          <w:szCs w:val="24"/>
          <w:lang w:val="lt-LT"/>
        </w:rPr>
        <w:t>“ grupėse, pakeista grindų danga „</w:t>
      </w:r>
      <w:proofErr w:type="spellStart"/>
      <w:r w:rsidR="00E77FA6">
        <w:rPr>
          <w:rFonts w:ascii="Times New Roman" w:hAnsi="Times New Roman"/>
          <w:sz w:val="24"/>
          <w:szCs w:val="24"/>
          <w:lang w:val="lt-LT"/>
        </w:rPr>
        <w:t>Girinukų</w:t>
      </w:r>
      <w:proofErr w:type="spellEnd"/>
      <w:r w:rsidR="00E77FA6">
        <w:rPr>
          <w:rFonts w:ascii="Times New Roman" w:hAnsi="Times New Roman"/>
          <w:sz w:val="24"/>
          <w:szCs w:val="24"/>
          <w:lang w:val="lt-LT"/>
        </w:rPr>
        <w:t>“ grupės miegamajame, nupirkti 2 nauji poilsio kampeliai, įsigytas naujas skaitmeninis multimedijos aparatas priešmokyklinei grupei. Sutvarkyti sporto salės langai ir pakeisti šviestuvai saugiems sportiniams žaidimams. Virtuvėje įsigyta virtų bulvių trintuvė, pakeisti indai. Atnaujintas sekretoriaus kabinetas. Tačiau pasenusi kompiuterinė įranga, skirta mokytojams, kuri trukdo efektyviai išnaudoti nekontaktiniam darbui su vaikais skirtą laiką. Todėl šis uždavinys išlieka tęstinis.</w:t>
      </w:r>
    </w:p>
    <w:p w:rsidR="00E77FA6" w:rsidRPr="0025056E" w:rsidRDefault="000527F0" w:rsidP="00E77FA6">
      <w:pPr>
        <w:ind w:firstLine="720"/>
        <w:jc w:val="both"/>
        <w:rPr>
          <w:sz w:val="24"/>
          <w:szCs w:val="24"/>
        </w:rPr>
      </w:pPr>
      <w:r>
        <w:rPr>
          <w:sz w:val="24"/>
          <w:szCs w:val="24"/>
        </w:rPr>
        <w:t xml:space="preserve">Įstaigoje ikimokyklinio ir priešmokyklinio ugdymo paslaugos 2016 metais buvo teikiamos 212 ugdytiniams – dviejuose ankstyvojo amžiaus, 7 ikimokyklinio ir  dviejuose priešmokyklinio amžiaus grupėse. </w:t>
      </w:r>
      <w:r w:rsidR="00E77FA6" w:rsidRPr="0025056E">
        <w:rPr>
          <w:sz w:val="24"/>
          <w:szCs w:val="24"/>
        </w:rPr>
        <w:t xml:space="preserve">2016 m. </w:t>
      </w:r>
      <w:r w:rsidR="00E77FA6" w:rsidRPr="0025056E">
        <w:rPr>
          <w:bCs/>
          <w:sz w:val="24"/>
          <w:szCs w:val="24"/>
        </w:rPr>
        <w:t>100 % pa</w:t>
      </w:r>
      <w:r w:rsidR="00E77FA6" w:rsidRPr="0025056E">
        <w:rPr>
          <w:sz w:val="24"/>
          <w:szCs w:val="24"/>
        </w:rPr>
        <w:t xml:space="preserve">tenkintas pageidaujančių lankyti įstaigą poreikis. Nelankantiems ikimokyklinio ir priešmokyklinio amžiaus vaikams ir jų šeimoms suteikta 10 konsultacijų. </w:t>
      </w:r>
      <w:r w:rsidR="00E77FA6" w:rsidRPr="0025056E">
        <w:rPr>
          <w:bCs/>
          <w:sz w:val="24"/>
          <w:szCs w:val="24"/>
        </w:rPr>
        <w:t xml:space="preserve"> </w:t>
      </w:r>
      <w:r w:rsidR="00E77FA6" w:rsidRPr="0025056E">
        <w:rPr>
          <w:sz w:val="24"/>
          <w:szCs w:val="24"/>
        </w:rPr>
        <w:t>Siekiant išsiaiškinti vaikų pasiekimų ir pažangos vertinimo sistemos, bendradarbiavimo su tėvais, teikiamos pagalbos šeimai veiksmingumą, v</w:t>
      </w:r>
      <w:r w:rsidR="00E77FA6" w:rsidRPr="0025056E">
        <w:rPr>
          <w:bCs/>
          <w:sz w:val="24"/>
          <w:szCs w:val="24"/>
        </w:rPr>
        <w:t>ykdytos</w:t>
      </w:r>
      <w:r w:rsidR="00E77FA6" w:rsidRPr="0025056E">
        <w:rPr>
          <w:sz w:val="24"/>
          <w:szCs w:val="24"/>
        </w:rPr>
        <w:t xml:space="preserve"> </w:t>
      </w:r>
      <w:r w:rsidR="00E77FA6" w:rsidRPr="0025056E">
        <w:rPr>
          <w:bCs/>
          <w:sz w:val="24"/>
          <w:szCs w:val="24"/>
        </w:rPr>
        <w:t>p</w:t>
      </w:r>
      <w:r w:rsidR="00E77FA6" w:rsidRPr="0025056E">
        <w:rPr>
          <w:sz w:val="24"/>
          <w:szCs w:val="24"/>
        </w:rPr>
        <w:t>edagogų, tėvų apklausos.</w:t>
      </w:r>
    </w:p>
    <w:p w:rsidR="00E77FA6" w:rsidRDefault="00E77FA6" w:rsidP="00E77FA6">
      <w:pPr>
        <w:ind w:firstLine="720"/>
        <w:jc w:val="both"/>
        <w:rPr>
          <w:sz w:val="24"/>
          <w:szCs w:val="24"/>
        </w:rPr>
      </w:pPr>
      <w:r w:rsidRPr="0025056E">
        <w:rPr>
          <w:sz w:val="24"/>
          <w:szCs w:val="24"/>
        </w:rPr>
        <w:t>2016 m.  veiklos įsivertinimo duomenimis, įstaigoje sukurta aplinka tenkina fizinius, protinius, emocinius ir dvasinius vaikų poreikius, atitinka jų amžių, ugdymo priemonės atliepia vaikų ugdymo (-</w:t>
      </w:r>
      <w:proofErr w:type="spellStart"/>
      <w:r w:rsidRPr="0025056E">
        <w:rPr>
          <w:sz w:val="24"/>
          <w:szCs w:val="24"/>
        </w:rPr>
        <w:t>si</w:t>
      </w:r>
      <w:proofErr w:type="spellEnd"/>
      <w:r w:rsidRPr="0025056E">
        <w:rPr>
          <w:sz w:val="24"/>
          <w:szCs w:val="24"/>
        </w:rPr>
        <w:t>) poreikius ir skatina jų ugdymą (-</w:t>
      </w:r>
      <w:proofErr w:type="spellStart"/>
      <w:r w:rsidRPr="0025056E">
        <w:rPr>
          <w:sz w:val="24"/>
          <w:szCs w:val="24"/>
        </w:rPr>
        <w:t>si</w:t>
      </w:r>
      <w:proofErr w:type="spellEnd"/>
      <w:r w:rsidRPr="0025056E">
        <w:rPr>
          <w:sz w:val="24"/>
          <w:szCs w:val="24"/>
        </w:rPr>
        <w:t>), vaikų darbai tikslingai panaudoti ugdymo procese, kuriant ugdomąją aplinką. Tačiau trūksta bendruomenės narių geranoriškumo, ypač techninio personalo pagalbos, organi</w:t>
      </w:r>
      <w:r w:rsidR="00D16237">
        <w:rPr>
          <w:sz w:val="24"/>
          <w:szCs w:val="24"/>
        </w:rPr>
        <w:t xml:space="preserve">zuojant  ugdomąjį procesą. </w:t>
      </w:r>
    </w:p>
    <w:p w:rsidR="000527F0" w:rsidRDefault="004A497E" w:rsidP="00E77FA6">
      <w:pPr>
        <w:ind w:firstLine="720"/>
        <w:jc w:val="both"/>
        <w:rPr>
          <w:sz w:val="24"/>
          <w:szCs w:val="24"/>
        </w:rPr>
      </w:pPr>
      <w:r>
        <w:rPr>
          <w:sz w:val="24"/>
          <w:szCs w:val="24"/>
        </w:rPr>
        <w:t>Vaikų maitinimas vykdomas pagal su Visuomenės sveikatos centru suderintą valgiaraštį, atsižvelgta į tėvų apklausos teiktus pasiūlymus. Aktyviai dalyvaujama paramos programose „Pienas vaikams“ ir „Vaisių vartojimo skatinimas mokykloje“, kurių dėka vaikai papildomai gauna vaisius ir pieno produktus.</w:t>
      </w:r>
    </w:p>
    <w:p w:rsidR="00537714" w:rsidRDefault="009C7F4B" w:rsidP="00E77FA6">
      <w:pPr>
        <w:ind w:firstLine="720"/>
        <w:jc w:val="both"/>
        <w:rPr>
          <w:sz w:val="24"/>
          <w:szCs w:val="24"/>
        </w:rPr>
      </w:pPr>
      <w:r>
        <w:rPr>
          <w:sz w:val="24"/>
          <w:szCs w:val="24"/>
        </w:rPr>
        <w:t>2016 metų rėmėjų sąskaitą sudarė 3</w:t>
      </w:r>
      <w:r w:rsidR="00C15DC1">
        <w:rPr>
          <w:sz w:val="24"/>
          <w:szCs w:val="24"/>
        </w:rPr>
        <w:t>897</w:t>
      </w:r>
      <w:r>
        <w:rPr>
          <w:sz w:val="24"/>
          <w:szCs w:val="24"/>
        </w:rPr>
        <w:t>,</w:t>
      </w:r>
      <w:r w:rsidR="00537714">
        <w:rPr>
          <w:sz w:val="24"/>
          <w:szCs w:val="24"/>
        </w:rPr>
        <w:t>15</w:t>
      </w:r>
      <w:r>
        <w:rPr>
          <w:sz w:val="24"/>
          <w:szCs w:val="24"/>
        </w:rPr>
        <w:t xml:space="preserve"> eurų. Iš 2 proc. gyventojų pajamų mokesčio buvo surinkta </w:t>
      </w:r>
      <w:r w:rsidR="00C15DC1">
        <w:rPr>
          <w:sz w:val="24"/>
          <w:szCs w:val="24"/>
        </w:rPr>
        <w:t>3474</w:t>
      </w:r>
      <w:r w:rsidR="00537714">
        <w:rPr>
          <w:sz w:val="24"/>
          <w:szCs w:val="24"/>
        </w:rPr>
        <w:t>,</w:t>
      </w:r>
      <w:r w:rsidR="00C15DC1">
        <w:rPr>
          <w:sz w:val="24"/>
          <w:szCs w:val="24"/>
        </w:rPr>
        <w:t>13</w:t>
      </w:r>
      <w:r w:rsidR="00537714">
        <w:rPr>
          <w:sz w:val="24"/>
          <w:szCs w:val="24"/>
        </w:rPr>
        <w:t xml:space="preserve"> eurai, papildomai gauta iš rėmėjų 422,87 eurai. Už paramos lėšas nupirktas plenarinis bulvių maišytuvas virtuvei – 16</w:t>
      </w:r>
      <w:r w:rsidR="00C15DC1">
        <w:rPr>
          <w:sz w:val="24"/>
          <w:szCs w:val="24"/>
        </w:rPr>
        <w:t>90</w:t>
      </w:r>
      <w:r w:rsidR="00537714">
        <w:rPr>
          <w:sz w:val="24"/>
          <w:szCs w:val="24"/>
        </w:rPr>
        <w:t xml:space="preserve"> eurų</w:t>
      </w:r>
      <w:r w:rsidR="00C15DC1">
        <w:rPr>
          <w:sz w:val="24"/>
          <w:szCs w:val="24"/>
        </w:rPr>
        <w:t xml:space="preserve">, sporto salėje įmontuotas apsauginis langų tinklas – 620,91 eurai, nupirktas procesorius - 429,00 eurai, įsigyti vaikiški baldai – 558 eurai, dvi smėlio dėžės – 600 eurų. </w:t>
      </w:r>
    </w:p>
    <w:p w:rsidR="00537714" w:rsidRDefault="00537714" w:rsidP="00537714">
      <w:pPr>
        <w:jc w:val="both"/>
        <w:rPr>
          <w:sz w:val="24"/>
          <w:szCs w:val="24"/>
        </w:rPr>
      </w:pPr>
      <w:r>
        <w:rPr>
          <w:sz w:val="24"/>
          <w:szCs w:val="24"/>
        </w:rPr>
        <w:t>3.Vadovo indėlis, tobulinant įstaigos administravimą.</w:t>
      </w:r>
    </w:p>
    <w:p w:rsidR="00FB0361" w:rsidRDefault="0052686D" w:rsidP="00537714">
      <w:pPr>
        <w:jc w:val="both"/>
        <w:rPr>
          <w:sz w:val="24"/>
          <w:szCs w:val="24"/>
        </w:rPr>
      </w:pPr>
      <w:r>
        <w:rPr>
          <w:sz w:val="24"/>
          <w:szCs w:val="24"/>
        </w:rPr>
        <w:t>3.1.</w:t>
      </w:r>
      <w:r w:rsidR="005F788A">
        <w:rPr>
          <w:sz w:val="24"/>
          <w:szCs w:val="24"/>
        </w:rPr>
        <w:t xml:space="preserve"> </w:t>
      </w:r>
      <w:r w:rsidR="00FB0361">
        <w:rPr>
          <w:sz w:val="24"/>
          <w:szCs w:val="24"/>
        </w:rPr>
        <w:t xml:space="preserve">Siekiant užtikrinti efektyvų įstaigos darbą stiprintas savivaldos institucijų vaidmuo, darbuotojų atsakomybė už veiklos rezultatus. Direktoriaus įsakymais sudarytos darbo grupės: 2017 m. veiklos plano sudarymui, 2016-2018 m. strateginio plano sudarymui, Vaiko gerovės komisijos planų sudarymui, 2017-2019 m. mokytojo ir pagalbos mokiniui specialistų (išskyrus psichologus) atestacijos programos rengimui, </w:t>
      </w:r>
      <w:r w:rsidR="00947653">
        <w:rPr>
          <w:sz w:val="24"/>
          <w:szCs w:val="24"/>
        </w:rPr>
        <w:t xml:space="preserve">korupcijos programai , </w:t>
      </w:r>
      <w:r w:rsidR="00FB0361">
        <w:rPr>
          <w:sz w:val="24"/>
          <w:szCs w:val="24"/>
        </w:rPr>
        <w:t>edukacinių aplinkų kūrimui ir tobulinimui.</w:t>
      </w:r>
    </w:p>
    <w:p w:rsidR="0052686D" w:rsidRDefault="0052686D" w:rsidP="00537714">
      <w:pPr>
        <w:jc w:val="both"/>
        <w:rPr>
          <w:sz w:val="24"/>
          <w:szCs w:val="24"/>
        </w:rPr>
      </w:pPr>
      <w:r>
        <w:rPr>
          <w:sz w:val="24"/>
          <w:szCs w:val="24"/>
        </w:rPr>
        <w:t xml:space="preserve"> 3.2</w:t>
      </w:r>
      <w:r w:rsidR="00FB0361">
        <w:rPr>
          <w:sz w:val="24"/>
          <w:szCs w:val="24"/>
        </w:rPr>
        <w:t xml:space="preserve"> Svarbus vadybinis tikslas buvo nuolatinė parama bendruomenės iniciatyvoms, pedagogų profesiniam tobulėjimui, formuojant ir keičiant įstaigos kultūrą. Pedagogai 100 </w:t>
      </w:r>
      <w:r w:rsidR="00FB0361" w:rsidRPr="00FB0361">
        <w:rPr>
          <w:sz w:val="24"/>
          <w:szCs w:val="24"/>
        </w:rPr>
        <w:t>% kėlė</w:t>
      </w:r>
      <w:r w:rsidR="00FB0361">
        <w:rPr>
          <w:sz w:val="24"/>
          <w:szCs w:val="24"/>
        </w:rPr>
        <w:t xml:space="preserve"> </w:t>
      </w:r>
      <w:r w:rsidR="00FB0361" w:rsidRPr="00FB0361">
        <w:rPr>
          <w:sz w:val="24"/>
          <w:szCs w:val="24"/>
        </w:rPr>
        <w:t xml:space="preserve"> kvalifikaciją kursuose, s</w:t>
      </w:r>
      <w:r w:rsidR="008665F4">
        <w:rPr>
          <w:sz w:val="24"/>
          <w:szCs w:val="24"/>
        </w:rPr>
        <w:t xml:space="preserve">eminaruose. </w:t>
      </w:r>
      <w:r w:rsidR="00FB0361" w:rsidRPr="00FB0361">
        <w:rPr>
          <w:sz w:val="24"/>
          <w:szCs w:val="24"/>
        </w:rPr>
        <w:t xml:space="preserve"> Vienam pedagogu</w:t>
      </w:r>
      <w:r w:rsidR="00FB0361">
        <w:rPr>
          <w:sz w:val="24"/>
          <w:szCs w:val="24"/>
        </w:rPr>
        <w:t>i</w:t>
      </w:r>
      <w:r w:rsidR="00FB0361" w:rsidRPr="00FB0361">
        <w:rPr>
          <w:sz w:val="24"/>
          <w:szCs w:val="24"/>
        </w:rPr>
        <w:t xml:space="preserve"> tenka 6,00</w:t>
      </w:r>
      <w:r w:rsidR="00947653">
        <w:rPr>
          <w:sz w:val="24"/>
          <w:szCs w:val="24"/>
        </w:rPr>
        <w:t xml:space="preserve"> dienos.</w:t>
      </w:r>
      <w:r w:rsidR="00FB0361" w:rsidRPr="00FB0361">
        <w:rPr>
          <w:sz w:val="24"/>
          <w:szCs w:val="24"/>
        </w:rPr>
        <w:t xml:space="preserve"> </w:t>
      </w:r>
      <w:r w:rsidR="00FB0361">
        <w:rPr>
          <w:sz w:val="24"/>
          <w:szCs w:val="24"/>
        </w:rPr>
        <w:t xml:space="preserve">Dalintasi vadybinės veiklos patirtimi su </w:t>
      </w:r>
      <w:r w:rsidR="00947653">
        <w:rPr>
          <w:sz w:val="24"/>
          <w:szCs w:val="24"/>
        </w:rPr>
        <w:t>Klaipėdos apskrities pedagogais</w:t>
      </w:r>
      <w:r w:rsidR="00820876">
        <w:rPr>
          <w:sz w:val="24"/>
          <w:szCs w:val="24"/>
        </w:rPr>
        <w:t>: seminaras „Emocinio intelekto ugdymas“, kuriame vadovas skaitė pranešimą „Pagarba kitiems ir jos ugdymas“. Klaipėdos universiteto Tęstinių studijų institutas organizavo miesto ir apskričių pedagogams nacionalinio lygio mokymus, kuriose  direktorė renginio dalyvius supažindino su įstaiga, jos veikla, pravedė teorinę ir praktinę paskaitą „Emociškai</w:t>
      </w:r>
      <w:r>
        <w:rPr>
          <w:sz w:val="24"/>
          <w:szCs w:val="24"/>
        </w:rPr>
        <w:t xml:space="preserve"> palankios ir meniškai estetiškai vertingos aplinkos kūrimas“. </w:t>
      </w:r>
    </w:p>
    <w:p w:rsidR="00537714" w:rsidRDefault="00537714" w:rsidP="00537714">
      <w:pPr>
        <w:jc w:val="both"/>
        <w:rPr>
          <w:sz w:val="24"/>
          <w:szCs w:val="24"/>
        </w:rPr>
      </w:pPr>
      <w:r>
        <w:rPr>
          <w:sz w:val="24"/>
          <w:szCs w:val="24"/>
        </w:rPr>
        <w:t>4.Problemos.</w:t>
      </w:r>
    </w:p>
    <w:p w:rsidR="00537714" w:rsidRDefault="00537714" w:rsidP="00537714">
      <w:pPr>
        <w:jc w:val="both"/>
        <w:rPr>
          <w:sz w:val="24"/>
          <w:szCs w:val="24"/>
        </w:rPr>
      </w:pPr>
      <w:r>
        <w:rPr>
          <w:sz w:val="24"/>
          <w:szCs w:val="24"/>
        </w:rPr>
        <w:t>4.1.</w:t>
      </w:r>
      <w:r w:rsidR="0052686D">
        <w:rPr>
          <w:sz w:val="24"/>
          <w:szCs w:val="24"/>
        </w:rPr>
        <w:t xml:space="preserve">Didžiausią rūpestį kelia avarinės būklės vidaus patalpų koridoriaus sienos, apšiltinimo sistema, stogo būklė, duobėtas asfaltas.  </w:t>
      </w:r>
      <w:r w:rsidR="006E1F59">
        <w:rPr>
          <w:sz w:val="24"/>
          <w:szCs w:val="24"/>
        </w:rPr>
        <w:t>Pagal statinio techninę apžiūrą pastatui būtinai reikalinga kompleksinė renovacija</w:t>
      </w:r>
    </w:p>
    <w:p w:rsidR="00537714" w:rsidRDefault="00537714" w:rsidP="00537714">
      <w:pPr>
        <w:jc w:val="both"/>
        <w:rPr>
          <w:sz w:val="24"/>
          <w:szCs w:val="24"/>
        </w:rPr>
      </w:pPr>
      <w:r>
        <w:rPr>
          <w:sz w:val="24"/>
          <w:szCs w:val="24"/>
        </w:rPr>
        <w:t>4.2.</w:t>
      </w:r>
      <w:r w:rsidR="0052686D">
        <w:rPr>
          <w:sz w:val="24"/>
          <w:szCs w:val="24"/>
        </w:rPr>
        <w:t xml:space="preserve"> </w:t>
      </w:r>
      <w:r w:rsidR="006E1F59">
        <w:rPr>
          <w:sz w:val="24"/>
          <w:szCs w:val="24"/>
        </w:rPr>
        <w:t xml:space="preserve">Lopšelyje – darželyje „Berželis“ </w:t>
      </w:r>
      <w:r>
        <w:rPr>
          <w:sz w:val="24"/>
          <w:szCs w:val="24"/>
        </w:rPr>
        <w:t xml:space="preserve">2016 metais  </w:t>
      </w:r>
      <w:r w:rsidR="006E1F59">
        <w:rPr>
          <w:sz w:val="24"/>
          <w:szCs w:val="24"/>
        </w:rPr>
        <w:t>b</w:t>
      </w:r>
      <w:r w:rsidR="00802696">
        <w:rPr>
          <w:sz w:val="24"/>
          <w:szCs w:val="24"/>
        </w:rPr>
        <w:t xml:space="preserve">uvo atliktas patikrinimas </w:t>
      </w:r>
      <w:r w:rsidR="006E1F59">
        <w:rPr>
          <w:sz w:val="24"/>
          <w:szCs w:val="24"/>
        </w:rPr>
        <w:t xml:space="preserve">Nacionalinio visuomenės sveikatos </w:t>
      </w:r>
      <w:r w:rsidR="00802696">
        <w:rPr>
          <w:sz w:val="24"/>
          <w:szCs w:val="24"/>
        </w:rPr>
        <w:t>apsaugos ministerijos Klaipėdos departamento Lietuvos higienos normos HN 75:2016 punktų atitikimas. Esminių pažeidimų nerasta.</w:t>
      </w:r>
    </w:p>
    <w:p w:rsidR="0083424C" w:rsidRDefault="0083424C" w:rsidP="00537714">
      <w:pPr>
        <w:jc w:val="both"/>
        <w:rPr>
          <w:sz w:val="24"/>
          <w:szCs w:val="24"/>
        </w:rPr>
      </w:pPr>
    </w:p>
    <w:p w:rsidR="0083424C" w:rsidRDefault="0083424C" w:rsidP="00537714">
      <w:pPr>
        <w:jc w:val="both"/>
        <w:rPr>
          <w:sz w:val="24"/>
          <w:szCs w:val="24"/>
        </w:rPr>
      </w:pPr>
    </w:p>
    <w:p w:rsidR="00802696" w:rsidRPr="0025056E" w:rsidRDefault="009C7F4B" w:rsidP="00537714">
      <w:pPr>
        <w:jc w:val="both"/>
        <w:rPr>
          <w:sz w:val="24"/>
          <w:szCs w:val="24"/>
        </w:rPr>
      </w:pPr>
      <w:r>
        <w:rPr>
          <w:sz w:val="24"/>
          <w:szCs w:val="24"/>
        </w:rPr>
        <w:t xml:space="preserve"> </w:t>
      </w:r>
      <w:r w:rsidR="00802696">
        <w:rPr>
          <w:sz w:val="24"/>
          <w:szCs w:val="24"/>
        </w:rPr>
        <w:t>Direktorė</w:t>
      </w:r>
      <w:r w:rsidR="00802696">
        <w:rPr>
          <w:sz w:val="24"/>
          <w:szCs w:val="24"/>
        </w:rPr>
        <w:tab/>
      </w:r>
      <w:r w:rsidR="00802696">
        <w:rPr>
          <w:sz w:val="24"/>
          <w:szCs w:val="24"/>
        </w:rPr>
        <w:tab/>
      </w:r>
      <w:r w:rsidR="00802696">
        <w:rPr>
          <w:sz w:val="24"/>
          <w:szCs w:val="24"/>
        </w:rPr>
        <w:tab/>
      </w:r>
      <w:r w:rsidR="00802696">
        <w:rPr>
          <w:sz w:val="24"/>
          <w:szCs w:val="24"/>
        </w:rPr>
        <w:tab/>
      </w:r>
      <w:r w:rsidR="00802696">
        <w:rPr>
          <w:sz w:val="24"/>
          <w:szCs w:val="24"/>
        </w:rPr>
        <w:tab/>
      </w:r>
      <w:r w:rsidR="00A022CB">
        <w:rPr>
          <w:sz w:val="24"/>
          <w:szCs w:val="24"/>
        </w:rPr>
        <w:t xml:space="preserve">                 </w:t>
      </w:r>
      <w:r w:rsidR="00802696">
        <w:rPr>
          <w:sz w:val="24"/>
          <w:szCs w:val="24"/>
        </w:rPr>
        <w:t xml:space="preserve">Birutė </w:t>
      </w:r>
      <w:proofErr w:type="spellStart"/>
      <w:r w:rsidR="00802696">
        <w:rPr>
          <w:sz w:val="24"/>
          <w:szCs w:val="24"/>
        </w:rPr>
        <w:t>Maknavičienė</w:t>
      </w:r>
      <w:proofErr w:type="spellEnd"/>
    </w:p>
    <w:p w:rsidR="00E77FA6" w:rsidRPr="007C6A42" w:rsidRDefault="00A022CB" w:rsidP="007C6A42">
      <w:pPr>
        <w:jc w:val="both"/>
        <w:rPr>
          <w:sz w:val="24"/>
          <w:szCs w:val="24"/>
        </w:rPr>
      </w:pPr>
      <w:r>
        <w:rPr>
          <w:sz w:val="24"/>
          <w:szCs w:val="24"/>
        </w:rPr>
        <w:t xml:space="preserve"> </w:t>
      </w:r>
    </w:p>
    <w:sectPr w:rsidR="00E77FA6" w:rsidRPr="007C6A42" w:rsidSect="007C6A4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DF"/>
    <w:multiLevelType w:val="multilevel"/>
    <w:tmpl w:val="A586A9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42"/>
    <w:rsid w:val="00040D82"/>
    <w:rsid w:val="000527F0"/>
    <w:rsid w:val="000C22B2"/>
    <w:rsid w:val="001D4F49"/>
    <w:rsid w:val="00246462"/>
    <w:rsid w:val="00286C51"/>
    <w:rsid w:val="004466FD"/>
    <w:rsid w:val="004A497E"/>
    <w:rsid w:val="004F0627"/>
    <w:rsid w:val="00522A2E"/>
    <w:rsid w:val="0052686D"/>
    <w:rsid w:val="00537714"/>
    <w:rsid w:val="005D3870"/>
    <w:rsid w:val="005F788A"/>
    <w:rsid w:val="006E1F59"/>
    <w:rsid w:val="007C6A42"/>
    <w:rsid w:val="00802696"/>
    <w:rsid w:val="00820876"/>
    <w:rsid w:val="00823DB6"/>
    <w:rsid w:val="0083424C"/>
    <w:rsid w:val="008665F4"/>
    <w:rsid w:val="00947653"/>
    <w:rsid w:val="009A0955"/>
    <w:rsid w:val="009C7F4B"/>
    <w:rsid w:val="00A022CB"/>
    <w:rsid w:val="00A3042D"/>
    <w:rsid w:val="00C15DC1"/>
    <w:rsid w:val="00CE7A95"/>
    <w:rsid w:val="00D16237"/>
    <w:rsid w:val="00D20A55"/>
    <w:rsid w:val="00DB7225"/>
    <w:rsid w:val="00E77FA6"/>
    <w:rsid w:val="00EB6FCB"/>
    <w:rsid w:val="00FB0361"/>
    <w:rsid w:val="00FF0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EDF2-B833-4E1D-B85E-072F8E9B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14"/>
        <w:szCs w:val="14"/>
        <w:lang w:val="lt-LT"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22B2"/>
  </w:style>
  <w:style w:type="paragraph" w:styleId="Antrat1">
    <w:name w:val="heading 1"/>
    <w:basedOn w:val="prastasis"/>
    <w:next w:val="prastasis"/>
    <w:link w:val="Antrat1Diagrama"/>
    <w:qFormat/>
    <w:rsid w:val="000C22B2"/>
    <w:pPr>
      <w:keepNext/>
      <w:jc w:val="center"/>
      <w:outlineLvl w:val="0"/>
    </w:pPr>
    <w:rPr>
      <w:rFonts w:ascii="HelveticaLT" w:hAnsi="HelveticaLT"/>
      <w:b/>
      <w:bCs/>
      <w:sz w:val="28"/>
      <w:szCs w:val="28"/>
    </w:rPr>
  </w:style>
  <w:style w:type="paragraph" w:styleId="Antrat2">
    <w:name w:val="heading 2"/>
    <w:basedOn w:val="prastasis"/>
    <w:next w:val="prastasis"/>
    <w:link w:val="Antrat2Diagrama"/>
    <w:semiHidden/>
    <w:unhideWhenUsed/>
    <w:qFormat/>
    <w:rsid w:val="005268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C22B2"/>
    <w:pPr>
      <w:keepNext/>
      <w:spacing w:before="240" w:after="60"/>
      <w:outlineLvl w:val="2"/>
    </w:pPr>
    <w:rPr>
      <w:rFonts w:ascii="Arial" w:hAnsi="Arial" w:cs="Arial"/>
      <w:b/>
      <w:bCs/>
      <w:sz w:val="26"/>
      <w:szCs w:val="26"/>
    </w:rPr>
  </w:style>
  <w:style w:type="paragraph" w:styleId="Antrat8">
    <w:name w:val="heading 8"/>
    <w:basedOn w:val="prastasis"/>
    <w:next w:val="prastasis"/>
    <w:link w:val="Antrat8Diagrama"/>
    <w:qFormat/>
    <w:rsid w:val="000C22B2"/>
    <w:pPr>
      <w:spacing w:before="240" w:after="60"/>
      <w:outlineLvl w:val="7"/>
    </w:pPr>
    <w:rPr>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B6FCB"/>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EB6FCB"/>
    <w:rPr>
      <w:rFonts w:asciiTheme="majorHAnsi" w:eastAsiaTheme="majorEastAsia" w:hAnsiTheme="majorHAnsi" w:cstheme="majorBidi"/>
      <w:b/>
      <w:bCs/>
      <w:kern w:val="28"/>
      <w:sz w:val="32"/>
      <w:szCs w:val="32"/>
    </w:rPr>
  </w:style>
  <w:style w:type="paragraph" w:styleId="Betarp">
    <w:name w:val="No Spacing"/>
    <w:uiPriority w:val="1"/>
    <w:qFormat/>
    <w:rsid w:val="00EB6FCB"/>
    <w:pPr>
      <w:spacing w:line="240" w:lineRule="auto"/>
    </w:pPr>
  </w:style>
  <w:style w:type="character" w:customStyle="1" w:styleId="Antrat1Diagrama">
    <w:name w:val="Antraštė 1 Diagrama"/>
    <w:basedOn w:val="Numatytasispastraiposriftas"/>
    <w:link w:val="Antrat1"/>
    <w:rsid w:val="000C22B2"/>
    <w:rPr>
      <w:rFonts w:ascii="HelveticaLT" w:hAnsi="HelveticaLT"/>
      <w:b/>
      <w:bCs/>
      <w:sz w:val="28"/>
      <w:szCs w:val="28"/>
    </w:rPr>
  </w:style>
  <w:style w:type="character" w:customStyle="1" w:styleId="Antrat3Diagrama">
    <w:name w:val="Antraštė 3 Diagrama"/>
    <w:basedOn w:val="Numatytasispastraiposriftas"/>
    <w:link w:val="Antrat3"/>
    <w:rsid w:val="000C22B2"/>
    <w:rPr>
      <w:rFonts w:ascii="Arial" w:hAnsi="Arial" w:cs="Arial"/>
      <w:b/>
      <w:bCs/>
      <w:sz w:val="26"/>
      <w:szCs w:val="26"/>
    </w:rPr>
  </w:style>
  <w:style w:type="character" w:customStyle="1" w:styleId="Antrat8Diagrama">
    <w:name w:val="Antraštė 8 Diagrama"/>
    <w:basedOn w:val="Numatytasispastraiposriftas"/>
    <w:link w:val="Antrat8"/>
    <w:rsid w:val="000C22B2"/>
    <w:rPr>
      <w:i/>
      <w:iCs/>
      <w:sz w:val="24"/>
      <w:szCs w:val="24"/>
    </w:rPr>
  </w:style>
  <w:style w:type="character" w:styleId="Hipersaitas">
    <w:name w:val="Hyperlink"/>
    <w:basedOn w:val="Numatytasispastraiposriftas"/>
    <w:uiPriority w:val="99"/>
    <w:unhideWhenUsed/>
    <w:rsid w:val="007C6A42"/>
    <w:rPr>
      <w:color w:val="0000FF" w:themeColor="hyperlink"/>
      <w:u w:val="single"/>
    </w:rPr>
  </w:style>
  <w:style w:type="table" w:styleId="Lentelstinklelis">
    <w:name w:val="Table Grid"/>
    <w:basedOn w:val="prastojilentel"/>
    <w:uiPriority w:val="59"/>
    <w:rsid w:val="007C6A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77FA6"/>
    <w:pPr>
      <w:ind w:left="720"/>
      <w:contextualSpacing/>
    </w:pPr>
  </w:style>
  <w:style w:type="paragraph" w:customStyle="1" w:styleId="Pagrindinistekstas1">
    <w:name w:val="Pagrindinis tekstas1"/>
    <w:rsid w:val="00E77FA6"/>
    <w:pPr>
      <w:autoSpaceDE w:val="0"/>
      <w:autoSpaceDN w:val="0"/>
      <w:adjustRightInd w:val="0"/>
      <w:spacing w:line="240" w:lineRule="auto"/>
      <w:ind w:firstLine="312"/>
      <w:jc w:val="both"/>
    </w:pPr>
    <w:rPr>
      <w:rFonts w:ascii="TimesLT" w:hAnsi="TimesLT"/>
      <w:sz w:val="20"/>
      <w:szCs w:val="20"/>
      <w:lang w:val="en-US"/>
    </w:rPr>
  </w:style>
  <w:style w:type="character" w:customStyle="1" w:styleId="Antrat2Diagrama">
    <w:name w:val="Antraštė 2 Diagrama"/>
    <w:basedOn w:val="Numatytasispastraiposriftas"/>
    <w:link w:val="Antrat2"/>
    <w:semiHidden/>
    <w:rsid w:val="0052686D"/>
    <w:rPr>
      <w:rFonts w:asciiTheme="majorHAnsi" w:eastAsiaTheme="majorEastAsia" w:hAnsiTheme="majorHAnsi" w:cstheme="majorBidi"/>
      <w:b/>
      <w:bCs/>
      <w:color w:val="4F81BD" w:themeColor="accent1"/>
      <w:sz w:val="26"/>
      <w:szCs w:val="26"/>
    </w:rPr>
  </w:style>
  <w:style w:type="paragraph" w:styleId="Debesliotekstas">
    <w:name w:val="Balloon Text"/>
    <w:basedOn w:val="prastasis"/>
    <w:link w:val="DebesliotekstasDiagrama"/>
    <w:uiPriority w:val="99"/>
    <w:semiHidden/>
    <w:unhideWhenUsed/>
    <w:rsid w:val="00823DB6"/>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3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5583">
      <w:bodyDiv w:val="1"/>
      <w:marLeft w:val="0"/>
      <w:marRight w:val="0"/>
      <w:marTop w:val="0"/>
      <w:marBottom w:val="0"/>
      <w:divBdr>
        <w:top w:val="none" w:sz="0" w:space="0" w:color="auto"/>
        <w:left w:val="none" w:sz="0" w:space="0" w:color="auto"/>
        <w:bottom w:val="none" w:sz="0" w:space="0" w:color="auto"/>
        <w:right w:val="none" w:sz="0" w:space="0" w:color="auto"/>
      </w:divBdr>
    </w:div>
    <w:div w:id="17704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zelisberzelis.lt" TargetMode="External"/><Relationship Id="rId5" Type="http://schemas.openxmlformats.org/officeDocument/2006/relationships/hyperlink" Target="mailto:berzelis@balticum-tv.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10268</Words>
  <Characters>5854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2017-03-07T08:10:00Z</cp:lastPrinted>
  <dcterms:created xsi:type="dcterms:W3CDTF">2017-03-07T08:22:00Z</dcterms:created>
  <dcterms:modified xsi:type="dcterms:W3CDTF">2017-03-07T08:22:00Z</dcterms:modified>
</cp:coreProperties>
</file>